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78321" w14:textId="77777777" w:rsidR="009E2331" w:rsidRDefault="009E2331" w:rsidP="00000E71">
      <w:pPr>
        <w:pStyle w:val="NoSpacing"/>
        <w:jc w:val="center"/>
        <w:rPr>
          <w:rStyle w:val="Strong"/>
          <w:rFonts w:ascii="Times New Roman" w:hAnsi="Times New Roman"/>
          <w:sz w:val="26"/>
          <w:szCs w:val="26"/>
        </w:rPr>
      </w:pPr>
      <w:bookmarkStart w:id="0" w:name="OLE_LINK1"/>
      <w:bookmarkStart w:id="1" w:name="OLE_LINK2"/>
    </w:p>
    <w:p w14:paraId="7F3F46C5" w14:textId="4E52D5F9" w:rsidR="004E493A" w:rsidRDefault="004E493A" w:rsidP="00000E71">
      <w:pPr>
        <w:pStyle w:val="NoSpacing"/>
        <w:jc w:val="center"/>
        <w:rPr>
          <w:rStyle w:val="Strong"/>
          <w:rFonts w:ascii="Times New Roman" w:hAnsi="Times New Roman"/>
          <w:sz w:val="26"/>
          <w:szCs w:val="26"/>
        </w:rPr>
      </w:pPr>
      <w:r w:rsidRPr="004E493A">
        <w:rPr>
          <w:rStyle w:val="Strong"/>
          <w:rFonts w:ascii="Times New Roman" w:hAnsi="Times New Roman"/>
          <w:sz w:val="26"/>
          <w:szCs w:val="26"/>
        </w:rPr>
        <w:t xml:space="preserve">2º Diálogo Hemisférico </w:t>
      </w:r>
      <w:r w:rsidR="002B253A" w:rsidRPr="008C588F">
        <w:rPr>
          <w:rStyle w:val="Strong"/>
          <w:rFonts w:ascii="Times New Roman" w:hAnsi="Times New Roman"/>
          <w:sz w:val="26"/>
          <w:szCs w:val="26"/>
        </w:rPr>
        <w:t xml:space="preserve">entre Unidades de Género de </w:t>
      </w:r>
      <w:r w:rsidRPr="008C588F">
        <w:rPr>
          <w:rStyle w:val="Strong"/>
          <w:rFonts w:ascii="Times New Roman" w:hAnsi="Times New Roman"/>
          <w:sz w:val="26"/>
          <w:szCs w:val="26"/>
        </w:rPr>
        <w:t>Ministerios de Trabajo</w:t>
      </w:r>
    </w:p>
    <w:p w14:paraId="398AF472" w14:textId="77777777" w:rsidR="004E493A" w:rsidRPr="004E493A" w:rsidRDefault="004E493A" w:rsidP="00000E71">
      <w:pPr>
        <w:pStyle w:val="NoSpacing"/>
        <w:jc w:val="center"/>
        <w:rPr>
          <w:rStyle w:val="Strong"/>
          <w:rFonts w:ascii="Times New Roman" w:hAnsi="Times New Roman"/>
          <w:sz w:val="26"/>
          <w:szCs w:val="26"/>
        </w:rPr>
      </w:pPr>
    </w:p>
    <w:p w14:paraId="22D07D14" w14:textId="77777777" w:rsidR="008A19E4" w:rsidRPr="004E493A" w:rsidRDefault="004E493A" w:rsidP="00000E71">
      <w:pPr>
        <w:pStyle w:val="NoSpacing"/>
        <w:jc w:val="center"/>
        <w:rPr>
          <w:rFonts w:ascii="Times New Roman" w:hAnsi="Times New Roman"/>
          <w:color w:val="0070C0"/>
          <w:sz w:val="26"/>
          <w:szCs w:val="26"/>
        </w:rPr>
      </w:pPr>
      <w:r w:rsidRPr="004E493A">
        <w:rPr>
          <w:rStyle w:val="Strong"/>
          <w:rFonts w:ascii="Times New Roman" w:hAnsi="Times New Roman"/>
          <w:sz w:val="26"/>
          <w:szCs w:val="26"/>
        </w:rPr>
        <w:t xml:space="preserve">“Teletrabajo y corresponsabilidad de los cuidados para lograr una recuperación con enfoque de género” </w:t>
      </w:r>
      <w:r w:rsidR="00AF38F2" w:rsidRPr="004E493A">
        <w:rPr>
          <w:rFonts w:ascii="Times New Roman" w:eastAsia="Calibri" w:hAnsi="Times New Roman"/>
          <w:noProof/>
          <w:color w:val="0070C0"/>
          <w:sz w:val="26"/>
          <w:szCs w:val="26"/>
        </w:rPr>
        <w:t xml:space="preserve"> </w:t>
      </w:r>
    </w:p>
    <w:bookmarkEnd w:id="0"/>
    <w:bookmarkEnd w:id="1"/>
    <w:p w14:paraId="335B1C91" w14:textId="77777777" w:rsidR="00000E71" w:rsidRPr="00A67A1E" w:rsidRDefault="00000E71" w:rsidP="00E56409">
      <w:pPr>
        <w:pStyle w:val="NoSpacing"/>
        <w:jc w:val="center"/>
      </w:pPr>
    </w:p>
    <w:p w14:paraId="4963B846" w14:textId="77777777" w:rsidR="00F96268" w:rsidRPr="00A67A1E" w:rsidRDefault="00814E14" w:rsidP="004B5C00">
      <w:pPr>
        <w:pStyle w:val="NoSpacing"/>
        <w:jc w:val="center"/>
        <w:rPr>
          <w:lang w:val="es-CL"/>
        </w:rPr>
      </w:pPr>
      <w:r w:rsidRPr="00A67A1E">
        <w:rPr>
          <w:lang w:val="es-CL"/>
        </w:rPr>
        <w:t>2</w:t>
      </w:r>
      <w:r w:rsidR="00A67A1E" w:rsidRPr="00A67A1E">
        <w:rPr>
          <w:lang w:val="es-CL"/>
        </w:rPr>
        <w:t>6 de mayo de 2021</w:t>
      </w:r>
      <w:r w:rsidRPr="00A67A1E">
        <w:rPr>
          <w:lang w:val="es-CL"/>
        </w:rPr>
        <w:t xml:space="preserve"> </w:t>
      </w:r>
      <w:r w:rsidR="00A67A1E" w:rsidRPr="00A67A1E">
        <w:rPr>
          <w:lang w:val="es-CL"/>
        </w:rPr>
        <w:t>–</w:t>
      </w:r>
      <w:r w:rsidR="00A24AAA" w:rsidRPr="00A67A1E">
        <w:rPr>
          <w:lang w:val="es-CL"/>
        </w:rPr>
        <w:t xml:space="preserve"> Virtual</w:t>
      </w:r>
      <w:r w:rsidR="00A67A1E" w:rsidRPr="00A67A1E">
        <w:rPr>
          <w:lang w:val="es-CL"/>
        </w:rPr>
        <w:t xml:space="preserve"> </w:t>
      </w:r>
    </w:p>
    <w:p w14:paraId="11A127DB" w14:textId="77777777" w:rsidR="00A67A1E" w:rsidRPr="00A67A1E" w:rsidRDefault="00A67A1E" w:rsidP="004B5C00">
      <w:pPr>
        <w:pStyle w:val="NoSpacing"/>
        <w:jc w:val="center"/>
        <w:rPr>
          <w:lang w:val="es-US"/>
        </w:rPr>
      </w:pPr>
      <w:r w:rsidRPr="00A67A1E">
        <w:rPr>
          <w:lang w:val="es-US"/>
        </w:rPr>
        <w:t>10:00 a.m. a 1:00 p.m. (EST – Verificar horario local)</w:t>
      </w:r>
    </w:p>
    <w:p w14:paraId="6E82A88A" w14:textId="77777777" w:rsidR="00A67A1E" w:rsidRPr="00A67A1E" w:rsidRDefault="00A67A1E" w:rsidP="004B5C00">
      <w:pPr>
        <w:pStyle w:val="NoSpacing"/>
        <w:jc w:val="center"/>
        <w:rPr>
          <w:lang w:val="es-US"/>
        </w:rPr>
      </w:pPr>
    </w:p>
    <w:p w14:paraId="2588A7E0" w14:textId="77777777" w:rsidR="00CC11E2" w:rsidRPr="00A67A1E" w:rsidRDefault="00F96268" w:rsidP="0041646E">
      <w:pPr>
        <w:tabs>
          <w:tab w:val="left" w:pos="240"/>
        </w:tabs>
        <w:spacing w:after="0" w:line="240" w:lineRule="auto"/>
        <w:jc w:val="center"/>
        <w:rPr>
          <w:bCs/>
        </w:rPr>
      </w:pPr>
      <w:r w:rsidRPr="00A67A1E">
        <w:rPr>
          <w:bCs/>
        </w:rPr>
        <w:t>Toda la información del evento se actualizará en la página web:</w:t>
      </w:r>
    </w:p>
    <w:p w14:paraId="51E31F3D" w14:textId="4C4ABD71" w:rsidR="0041646E" w:rsidRDefault="00DD0CD4" w:rsidP="0041646E">
      <w:pPr>
        <w:tabs>
          <w:tab w:val="left" w:pos="240"/>
        </w:tabs>
        <w:spacing w:after="0" w:line="240" w:lineRule="auto"/>
        <w:jc w:val="center"/>
        <w:rPr>
          <w:bCs/>
          <w:color w:val="0070C0"/>
        </w:rPr>
      </w:pPr>
      <w:hyperlink r:id="rId11" w:history="1">
        <w:r w:rsidR="000713C4" w:rsidRPr="00715261">
          <w:rPr>
            <w:rStyle w:val="Hyperlink"/>
            <w:bCs/>
          </w:rPr>
          <w:t>http://rialnet.org/es/genero_teletrabajo_cuidados</w:t>
        </w:r>
      </w:hyperlink>
      <w:r w:rsidR="000713C4">
        <w:rPr>
          <w:bCs/>
        </w:rPr>
        <w:t xml:space="preserve"> </w:t>
      </w:r>
    </w:p>
    <w:p w14:paraId="113257EE" w14:textId="37E64ECB" w:rsidR="00E56341" w:rsidRDefault="00E56341" w:rsidP="00E56341">
      <w:pPr>
        <w:spacing w:after="0" w:line="240" w:lineRule="auto"/>
        <w:ind w:right="14"/>
        <w:jc w:val="both"/>
        <w:rPr>
          <w:bCs/>
          <w:color w:val="0070C0"/>
          <w:lang w:val="es-UY"/>
        </w:rPr>
      </w:pPr>
    </w:p>
    <w:p w14:paraId="7619C824" w14:textId="7510413F" w:rsidR="00A34C0F" w:rsidRPr="00A34C0F" w:rsidRDefault="00A34C0F" w:rsidP="00E56341">
      <w:pPr>
        <w:spacing w:after="0" w:line="240" w:lineRule="auto"/>
        <w:ind w:right="14"/>
        <w:jc w:val="both"/>
        <w:rPr>
          <w:b/>
          <w:lang w:val="es-UY"/>
        </w:rPr>
      </w:pPr>
      <w:r w:rsidRPr="00A34C0F">
        <w:rPr>
          <w:b/>
          <w:lang w:val="es-UY"/>
        </w:rPr>
        <w:t>CONTENIDO</w:t>
      </w:r>
    </w:p>
    <w:p w14:paraId="0BA3F6F1" w14:textId="77777777" w:rsidR="00A34C0F" w:rsidRPr="00A34C0F" w:rsidRDefault="00A34C0F" w:rsidP="00E56341">
      <w:pPr>
        <w:spacing w:after="0" w:line="240" w:lineRule="auto"/>
        <w:ind w:right="14"/>
        <w:jc w:val="both"/>
        <w:rPr>
          <w:bCs/>
          <w:lang w:val="es-UY"/>
        </w:rPr>
      </w:pPr>
    </w:p>
    <w:p w14:paraId="4C874E97" w14:textId="1A13BC17" w:rsidR="00A34C0F" w:rsidRPr="00A34C0F" w:rsidRDefault="00A34C0F" w:rsidP="00A34C0F">
      <w:pPr>
        <w:pStyle w:val="ListParagraph"/>
        <w:numPr>
          <w:ilvl w:val="0"/>
          <w:numId w:val="24"/>
        </w:numPr>
        <w:spacing w:after="0" w:line="240" w:lineRule="auto"/>
        <w:ind w:left="360" w:right="14"/>
        <w:jc w:val="both"/>
        <w:rPr>
          <w:bCs/>
          <w:lang w:val="es-UY"/>
        </w:rPr>
      </w:pPr>
      <w:r w:rsidRPr="00A34C0F">
        <w:rPr>
          <w:bCs/>
          <w:lang w:val="es-UY"/>
        </w:rPr>
        <w:t>Descripción</w:t>
      </w:r>
      <w:r>
        <w:rPr>
          <w:bCs/>
          <w:lang w:val="es-UY"/>
        </w:rPr>
        <w:t>…………………………………………………………………………</w:t>
      </w:r>
      <w:r>
        <w:rPr>
          <w:bCs/>
          <w:lang w:val="es-UY"/>
        </w:rPr>
        <w:tab/>
        <w:t>1</w:t>
      </w:r>
    </w:p>
    <w:p w14:paraId="33C59F15" w14:textId="736354E1" w:rsidR="00A34C0F" w:rsidRPr="00A34C0F" w:rsidRDefault="00A34C0F" w:rsidP="00A34C0F">
      <w:pPr>
        <w:pStyle w:val="ListParagraph"/>
        <w:numPr>
          <w:ilvl w:val="0"/>
          <w:numId w:val="24"/>
        </w:numPr>
        <w:spacing w:after="0" w:line="240" w:lineRule="auto"/>
        <w:ind w:left="360" w:right="14"/>
        <w:jc w:val="both"/>
        <w:rPr>
          <w:bCs/>
          <w:lang w:val="es-UY"/>
        </w:rPr>
      </w:pPr>
      <w:r w:rsidRPr="00A34C0F">
        <w:rPr>
          <w:bCs/>
          <w:lang w:val="es-UY"/>
        </w:rPr>
        <w:t>Antecedentes</w:t>
      </w:r>
      <w:r>
        <w:rPr>
          <w:bCs/>
          <w:lang w:val="es-UY"/>
        </w:rPr>
        <w:t>………………………………………………………</w:t>
      </w:r>
      <w:proofErr w:type="gramStart"/>
      <w:r>
        <w:rPr>
          <w:bCs/>
          <w:lang w:val="es-UY"/>
        </w:rPr>
        <w:t>……</w:t>
      </w:r>
      <w:r w:rsidR="001E08DA">
        <w:rPr>
          <w:bCs/>
          <w:lang w:val="es-UY"/>
        </w:rPr>
        <w:t>.</w:t>
      </w:r>
      <w:proofErr w:type="gramEnd"/>
      <w:r w:rsidR="001E08DA">
        <w:rPr>
          <w:bCs/>
          <w:lang w:val="es-UY"/>
        </w:rPr>
        <w:t>.…</w:t>
      </w:r>
      <w:r>
        <w:rPr>
          <w:bCs/>
          <w:lang w:val="es-UY"/>
        </w:rPr>
        <w:t>……</w:t>
      </w:r>
      <w:r w:rsidR="00245C2F">
        <w:rPr>
          <w:bCs/>
          <w:lang w:val="es-UY"/>
        </w:rPr>
        <w:tab/>
      </w:r>
      <w:r>
        <w:rPr>
          <w:bCs/>
          <w:lang w:val="es-UY"/>
        </w:rPr>
        <w:t>2</w:t>
      </w:r>
    </w:p>
    <w:p w14:paraId="5A813B9B" w14:textId="1F2D9F01" w:rsidR="00A34C0F" w:rsidRPr="00A34C0F" w:rsidRDefault="00A34C0F" w:rsidP="00A34C0F">
      <w:pPr>
        <w:pStyle w:val="ListParagraph"/>
        <w:numPr>
          <w:ilvl w:val="0"/>
          <w:numId w:val="24"/>
        </w:numPr>
        <w:spacing w:after="0" w:line="240" w:lineRule="auto"/>
        <w:ind w:left="360" w:right="14"/>
        <w:jc w:val="both"/>
        <w:rPr>
          <w:bCs/>
          <w:lang w:val="es-UY"/>
        </w:rPr>
      </w:pPr>
      <w:r w:rsidRPr="00A34C0F">
        <w:rPr>
          <w:bCs/>
          <w:lang w:val="es-UY"/>
        </w:rPr>
        <w:t>Justificación – Marco Conceptual</w:t>
      </w:r>
      <w:r>
        <w:rPr>
          <w:bCs/>
          <w:lang w:val="es-UY"/>
        </w:rPr>
        <w:t>……………………………………….</w:t>
      </w:r>
      <w:r>
        <w:rPr>
          <w:bCs/>
          <w:lang w:val="es-UY"/>
        </w:rPr>
        <w:tab/>
        <w:t>3</w:t>
      </w:r>
    </w:p>
    <w:p w14:paraId="28366070" w14:textId="2C817E3A" w:rsidR="00A34C0F" w:rsidRPr="00A34C0F" w:rsidRDefault="00A34C0F" w:rsidP="00A34C0F">
      <w:pPr>
        <w:pStyle w:val="ListParagraph"/>
        <w:numPr>
          <w:ilvl w:val="0"/>
          <w:numId w:val="24"/>
        </w:numPr>
        <w:spacing w:after="0" w:line="240" w:lineRule="auto"/>
        <w:ind w:left="360" w:right="14"/>
        <w:jc w:val="both"/>
        <w:rPr>
          <w:bCs/>
          <w:lang w:val="es-UY"/>
        </w:rPr>
      </w:pPr>
      <w:r w:rsidRPr="00A34C0F">
        <w:rPr>
          <w:bCs/>
          <w:lang w:val="es-UY"/>
        </w:rPr>
        <w:t>Agenda</w:t>
      </w:r>
      <w:r>
        <w:rPr>
          <w:bCs/>
          <w:lang w:val="es-UY"/>
        </w:rPr>
        <w:t>………………………………………………………………</w:t>
      </w:r>
      <w:r w:rsidR="001E08DA">
        <w:rPr>
          <w:bCs/>
          <w:lang w:val="es-UY"/>
        </w:rPr>
        <w:t>………</w:t>
      </w:r>
      <w:r>
        <w:rPr>
          <w:bCs/>
          <w:lang w:val="es-UY"/>
        </w:rPr>
        <w:t>………</w:t>
      </w:r>
      <w:r>
        <w:rPr>
          <w:bCs/>
          <w:lang w:val="es-UY"/>
        </w:rPr>
        <w:tab/>
      </w:r>
      <w:r w:rsidR="00245C2F">
        <w:rPr>
          <w:bCs/>
          <w:lang w:val="es-UY"/>
        </w:rPr>
        <w:t>6</w:t>
      </w:r>
    </w:p>
    <w:p w14:paraId="666BF99F" w14:textId="625CEB2E" w:rsidR="00A34C0F" w:rsidRPr="00A34C0F" w:rsidRDefault="00A34C0F" w:rsidP="00A34C0F">
      <w:pPr>
        <w:pStyle w:val="ListParagraph"/>
        <w:numPr>
          <w:ilvl w:val="0"/>
          <w:numId w:val="24"/>
        </w:numPr>
        <w:spacing w:after="0" w:line="240" w:lineRule="auto"/>
        <w:ind w:left="360" w:right="14"/>
        <w:jc w:val="both"/>
        <w:rPr>
          <w:bCs/>
          <w:lang w:val="es-UY"/>
        </w:rPr>
      </w:pPr>
      <w:r w:rsidRPr="00A34C0F">
        <w:rPr>
          <w:bCs/>
          <w:lang w:val="es-UY"/>
        </w:rPr>
        <w:t>Preguntas Orientadoras</w:t>
      </w:r>
      <w:r>
        <w:rPr>
          <w:bCs/>
          <w:lang w:val="es-UY"/>
        </w:rPr>
        <w:t>……………………………………</w:t>
      </w:r>
      <w:r w:rsidR="001E08DA">
        <w:rPr>
          <w:bCs/>
          <w:lang w:val="es-UY"/>
        </w:rPr>
        <w:t>……...</w:t>
      </w:r>
      <w:r>
        <w:rPr>
          <w:bCs/>
          <w:lang w:val="es-UY"/>
        </w:rPr>
        <w:t>………</w:t>
      </w:r>
      <w:r>
        <w:rPr>
          <w:bCs/>
          <w:lang w:val="es-UY"/>
        </w:rPr>
        <w:tab/>
      </w:r>
      <w:r w:rsidR="00245C2F">
        <w:rPr>
          <w:bCs/>
          <w:lang w:val="es-UY"/>
        </w:rPr>
        <w:t>7</w:t>
      </w:r>
    </w:p>
    <w:p w14:paraId="17F9504B" w14:textId="525BF68C" w:rsidR="00A34C0F" w:rsidRPr="00A34C0F" w:rsidRDefault="00A34C0F" w:rsidP="00A34C0F">
      <w:pPr>
        <w:pStyle w:val="ListParagraph"/>
        <w:numPr>
          <w:ilvl w:val="0"/>
          <w:numId w:val="24"/>
        </w:numPr>
        <w:spacing w:after="0" w:line="240" w:lineRule="auto"/>
        <w:ind w:left="360" w:right="14"/>
        <w:jc w:val="both"/>
        <w:rPr>
          <w:bCs/>
          <w:lang w:val="es-UY"/>
        </w:rPr>
      </w:pPr>
      <w:r w:rsidRPr="00A34C0F">
        <w:rPr>
          <w:bCs/>
          <w:lang w:val="es-UY"/>
        </w:rPr>
        <w:t>Información técnica y de conexión</w:t>
      </w:r>
      <w:r>
        <w:rPr>
          <w:bCs/>
          <w:lang w:val="es-UY"/>
        </w:rPr>
        <w:t>………………………………</w:t>
      </w:r>
      <w:proofErr w:type="gramStart"/>
      <w:r>
        <w:rPr>
          <w:bCs/>
          <w:lang w:val="es-UY"/>
        </w:rPr>
        <w:t>…….</w:t>
      </w:r>
      <w:proofErr w:type="gramEnd"/>
      <w:r>
        <w:rPr>
          <w:bCs/>
          <w:lang w:val="es-UY"/>
        </w:rPr>
        <w:t>.</w:t>
      </w:r>
      <w:r>
        <w:rPr>
          <w:bCs/>
          <w:lang w:val="es-UY"/>
        </w:rPr>
        <w:tab/>
      </w:r>
      <w:r w:rsidR="00245C2F">
        <w:rPr>
          <w:bCs/>
          <w:lang w:val="es-UY"/>
        </w:rPr>
        <w:t>7</w:t>
      </w:r>
    </w:p>
    <w:p w14:paraId="259ED8C6" w14:textId="50ECD3BE" w:rsidR="00A34C0F" w:rsidRPr="00A34C0F" w:rsidRDefault="00A34C0F" w:rsidP="00A34C0F">
      <w:pPr>
        <w:pStyle w:val="ListParagraph"/>
        <w:numPr>
          <w:ilvl w:val="0"/>
          <w:numId w:val="24"/>
        </w:numPr>
        <w:spacing w:after="0" w:line="240" w:lineRule="auto"/>
        <w:ind w:left="360" w:right="14"/>
        <w:jc w:val="both"/>
        <w:rPr>
          <w:bCs/>
          <w:lang w:val="es-UY"/>
        </w:rPr>
      </w:pPr>
      <w:r w:rsidRPr="00A34C0F">
        <w:rPr>
          <w:bCs/>
          <w:lang w:val="es-UY"/>
        </w:rPr>
        <w:t>Recomendaciones generales para una reunión virtual</w:t>
      </w:r>
      <w:r>
        <w:rPr>
          <w:bCs/>
          <w:lang w:val="es-UY"/>
        </w:rPr>
        <w:t>……….</w:t>
      </w:r>
      <w:r>
        <w:rPr>
          <w:bCs/>
          <w:lang w:val="es-UY"/>
        </w:rPr>
        <w:tab/>
        <w:t>7</w:t>
      </w:r>
    </w:p>
    <w:p w14:paraId="15C4066D" w14:textId="130CB91B" w:rsidR="00A34C0F" w:rsidRPr="00A34C0F" w:rsidRDefault="00A34C0F" w:rsidP="00A34C0F">
      <w:pPr>
        <w:pStyle w:val="ListParagraph"/>
        <w:numPr>
          <w:ilvl w:val="0"/>
          <w:numId w:val="24"/>
        </w:numPr>
        <w:spacing w:after="0" w:line="240" w:lineRule="auto"/>
        <w:ind w:left="360" w:right="14"/>
        <w:jc w:val="both"/>
        <w:rPr>
          <w:bCs/>
          <w:lang w:val="es-UY"/>
        </w:rPr>
      </w:pPr>
      <w:r w:rsidRPr="00A34C0F">
        <w:rPr>
          <w:bCs/>
          <w:lang w:val="es-UY"/>
        </w:rPr>
        <w:t>Formulario de registro</w:t>
      </w:r>
      <w:r>
        <w:rPr>
          <w:bCs/>
          <w:lang w:val="es-UY"/>
        </w:rPr>
        <w:t>…………………………………………………</w:t>
      </w:r>
      <w:proofErr w:type="gramStart"/>
      <w:r>
        <w:rPr>
          <w:bCs/>
          <w:lang w:val="es-UY"/>
        </w:rPr>
        <w:t>…….</w:t>
      </w:r>
      <w:proofErr w:type="gramEnd"/>
      <w:r>
        <w:rPr>
          <w:bCs/>
          <w:lang w:val="es-UY"/>
        </w:rPr>
        <w:t>.</w:t>
      </w:r>
      <w:r>
        <w:rPr>
          <w:bCs/>
          <w:lang w:val="es-UY"/>
        </w:rPr>
        <w:tab/>
      </w:r>
      <w:r w:rsidR="00245C2F">
        <w:rPr>
          <w:bCs/>
          <w:lang w:val="es-UY"/>
        </w:rPr>
        <w:t>9</w:t>
      </w:r>
    </w:p>
    <w:p w14:paraId="6BB76981" w14:textId="76575D5D" w:rsidR="00A34C0F" w:rsidRDefault="00A34C0F" w:rsidP="00E56341">
      <w:pPr>
        <w:spacing w:after="0" w:line="240" w:lineRule="auto"/>
        <w:ind w:right="14"/>
        <w:jc w:val="both"/>
        <w:rPr>
          <w:bCs/>
          <w:color w:val="0070C0"/>
          <w:lang w:val="es-UY"/>
        </w:rPr>
      </w:pPr>
    </w:p>
    <w:p w14:paraId="10A5C162" w14:textId="77777777" w:rsidR="00A34C0F" w:rsidRPr="00A67A1E" w:rsidRDefault="00A34C0F" w:rsidP="00E56341">
      <w:pPr>
        <w:spacing w:after="0" w:line="240" w:lineRule="auto"/>
        <w:ind w:right="14"/>
        <w:jc w:val="both"/>
        <w:rPr>
          <w:bCs/>
          <w:color w:val="0070C0"/>
          <w:lang w:val="es-UY"/>
        </w:rPr>
      </w:pPr>
    </w:p>
    <w:p w14:paraId="53640719" w14:textId="77777777" w:rsidR="00E56341" w:rsidRPr="00E56341" w:rsidRDefault="00E56341" w:rsidP="00E56341">
      <w:pPr>
        <w:numPr>
          <w:ilvl w:val="0"/>
          <w:numId w:val="11"/>
        </w:numPr>
        <w:shd w:val="clear" w:color="auto" w:fill="2F5496"/>
        <w:ind w:left="360"/>
        <w:rPr>
          <w:b/>
          <w:color w:val="FFFFFF"/>
          <w:lang w:val="es-UY"/>
        </w:rPr>
      </w:pPr>
      <w:r w:rsidRPr="00E56341">
        <w:rPr>
          <w:b/>
          <w:color w:val="FFFFFF"/>
          <w:lang w:val="es-UY"/>
        </w:rPr>
        <w:t xml:space="preserve">Descripción </w:t>
      </w:r>
    </w:p>
    <w:p w14:paraId="3F71286B" w14:textId="41D8EE1D" w:rsidR="00E56341" w:rsidRPr="00E56341" w:rsidRDefault="00E56341" w:rsidP="00E56341">
      <w:pPr>
        <w:tabs>
          <w:tab w:val="left" w:pos="7050"/>
        </w:tabs>
        <w:spacing w:after="0" w:line="240" w:lineRule="auto"/>
        <w:ind w:right="14"/>
        <w:jc w:val="both"/>
        <w:rPr>
          <w:rFonts w:ascii="Arial" w:eastAsia="Yu Mincho" w:hAnsi="Arial" w:cs="Arial"/>
          <w:lang w:val="es-US" w:eastAsia="ja-JP"/>
        </w:rPr>
      </w:pPr>
      <w:r w:rsidRPr="00E56341">
        <w:t>E</w:t>
      </w:r>
      <w:r w:rsidR="00A34C0F">
        <w:t>l 2º D</w:t>
      </w:r>
      <w:r w:rsidRPr="00E56341">
        <w:t xml:space="preserve">iálogo </w:t>
      </w:r>
      <w:r w:rsidR="00A34C0F">
        <w:t xml:space="preserve">Hemisférico </w:t>
      </w:r>
      <w:r w:rsidRPr="00E56341">
        <w:t xml:space="preserve">reunirá a </w:t>
      </w:r>
      <w:r w:rsidRPr="00E56341">
        <w:rPr>
          <w:b/>
        </w:rPr>
        <w:t>las(os) responsables de las unidades o áreas de género de los Ministerios de Trabajo</w:t>
      </w:r>
      <w:r w:rsidRPr="00E56341">
        <w:t xml:space="preserve"> de las Américas </w:t>
      </w:r>
      <w:r w:rsidRPr="00E56341">
        <w:rPr>
          <w:rStyle w:val="Emphasis"/>
          <w:i w:val="0"/>
          <w:iCs w:val="0"/>
        </w:rPr>
        <w:t>con el fin de</w:t>
      </w:r>
      <w:r>
        <w:rPr>
          <w:rStyle w:val="Emphasis"/>
          <w:i w:val="0"/>
          <w:iCs w:val="0"/>
        </w:rPr>
        <w:t xml:space="preserve"> continuar analizando, intercambiando experiencias y planteando recomendaciones sobre temas centrales de la igualdad y la institucionalización de género</w:t>
      </w:r>
      <w:r w:rsidR="00473FD9">
        <w:rPr>
          <w:rStyle w:val="Emphasis"/>
          <w:i w:val="0"/>
          <w:iCs w:val="0"/>
        </w:rPr>
        <w:t>. E</w:t>
      </w:r>
      <w:r>
        <w:rPr>
          <w:rStyle w:val="Emphasis"/>
          <w:i w:val="0"/>
          <w:iCs w:val="0"/>
        </w:rPr>
        <w:t>n esta oportunidad el diálogo girará en torno al teletrabajo con enfoque de género y la corresponsabilidad de los cuidados.</w:t>
      </w:r>
    </w:p>
    <w:p w14:paraId="73285EA5" w14:textId="77777777" w:rsidR="00E56341" w:rsidRPr="00E56341" w:rsidRDefault="00E56341" w:rsidP="00E56341">
      <w:pPr>
        <w:tabs>
          <w:tab w:val="left" w:pos="7050"/>
        </w:tabs>
        <w:spacing w:after="0" w:line="240" w:lineRule="auto"/>
        <w:ind w:right="14"/>
        <w:jc w:val="both"/>
        <w:rPr>
          <w:lang w:val="es-US"/>
        </w:rPr>
      </w:pPr>
    </w:p>
    <w:p w14:paraId="6EC3CE9C" w14:textId="2B8CA5FF" w:rsidR="00E56341" w:rsidRPr="00E56341" w:rsidRDefault="00473FD9" w:rsidP="00E56341">
      <w:pPr>
        <w:tabs>
          <w:tab w:val="left" w:pos="7050"/>
        </w:tabs>
        <w:spacing w:after="0" w:line="240" w:lineRule="auto"/>
        <w:ind w:right="14"/>
        <w:jc w:val="both"/>
      </w:pPr>
      <w:r>
        <w:rPr>
          <w:lang w:val="es-US"/>
        </w:rPr>
        <w:t>E</w:t>
      </w:r>
      <w:r w:rsidR="00A34C0F">
        <w:rPr>
          <w:lang w:val="es-US"/>
        </w:rPr>
        <w:t>ste</w:t>
      </w:r>
      <w:r>
        <w:rPr>
          <w:lang w:val="es-US"/>
        </w:rPr>
        <w:t xml:space="preserve"> diálogo </w:t>
      </w:r>
      <w:r>
        <w:t>e</w:t>
      </w:r>
      <w:r w:rsidR="00E56341" w:rsidRPr="00E56341">
        <w:t xml:space="preserve">s organizado por la Secretaría Técnica de la CIMT en la Secretaría Ejecutiva para el Desarrollo Integral (SEDI) de la OEA, en colaboración con la Comisión Interamericana de Mujeres (CIM), y </w:t>
      </w:r>
      <w:r>
        <w:t>financiado por</w:t>
      </w:r>
      <w:r w:rsidR="00E56341" w:rsidRPr="00E56341">
        <w:t xml:space="preserve"> el Programa Laboral del Ministerio de Trabajo de Canadá. </w:t>
      </w:r>
    </w:p>
    <w:p w14:paraId="68DA1B73" w14:textId="77777777" w:rsidR="00E56341" w:rsidRPr="00E56341" w:rsidRDefault="00E56341" w:rsidP="00E56341">
      <w:pPr>
        <w:tabs>
          <w:tab w:val="left" w:pos="7050"/>
        </w:tabs>
        <w:spacing w:after="0" w:line="240" w:lineRule="auto"/>
        <w:ind w:right="14"/>
        <w:jc w:val="both"/>
      </w:pPr>
    </w:p>
    <w:p w14:paraId="125BF075" w14:textId="77777777" w:rsidR="00E56341" w:rsidRPr="00E56341" w:rsidRDefault="00E56341" w:rsidP="00E56341">
      <w:pPr>
        <w:tabs>
          <w:tab w:val="left" w:pos="7050"/>
        </w:tabs>
        <w:spacing w:after="0" w:line="240" w:lineRule="auto"/>
        <w:ind w:right="14"/>
        <w:jc w:val="both"/>
      </w:pPr>
      <w:r w:rsidRPr="00E56341">
        <w:rPr>
          <w:b/>
          <w:bCs/>
        </w:rPr>
        <w:t>Día y Hora:</w:t>
      </w:r>
      <w:r w:rsidRPr="00E56341">
        <w:t xml:space="preserve">  26 de mayo, 2021 – 10:00 a.m. a 1:00 p.m. (EST, Horario de Washington D.C. – Verificar hora local)</w:t>
      </w:r>
    </w:p>
    <w:p w14:paraId="6C247EA2" w14:textId="77777777" w:rsidR="00E56341" w:rsidRPr="00E56341" w:rsidRDefault="00E56341" w:rsidP="00E56341">
      <w:pPr>
        <w:tabs>
          <w:tab w:val="left" w:pos="7050"/>
        </w:tabs>
        <w:spacing w:after="0" w:line="240" w:lineRule="auto"/>
        <w:ind w:right="14"/>
        <w:jc w:val="both"/>
      </w:pPr>
    </w:p>
    <w:p w14:paraId="4F1B0DA7" w14:textId="77777777" w:rsidR="00E56341" w:rsidRPr="00E56341" w:rsidRDefault="00E56341" w:rsidP="00E56341">
      <w:pPr>
        <w:tabs>
          <w:tab w:val="left" w:pos="7050"/>
        </w:tabs>
        <w:spacing w:after="0" w:line="240" w:lineRule="auto"/>
        <w:ind w:right="14"/>
        <w:jc w:val="both"/>
      </w:pPr>
      <w:r w:rsidRPr="00E56341">
        <w:t xml:space="preserve">El diálogo se realizará por medio de la plataforma </w:t>
      </w:r>
      <w:proofErr w:type="gramStart"/>
      <w:r w:rsidRPr="00E56341">
        <w:t>ZOOM</w:t>
      </w:r>
      <w:proofErr w:type="gramEnd"/>
      <w:r w:rsidRPr="00E56341">
        <w:t>.</w:t>
      </w:r>
    </w:p>
    <w:p w14:paraId="5BE7A2CC" w14:textId="77777777" w:rsidR="00E56341" w:rsidRDefault="00E56341" w:rsidP="00E56341">
      <w:pPr>
        <w:tabs>
          <w:tab w:val="num" w:pos="240"/>
        </w:tabs>
        <w:spacing w:after="0" w:line="240" w:lineRule="auto"/>
        <w:ind w:right="14"/>
        <w:jc w:val="both"/>
        <w:rPr>
          <w:rFonts w:cs="Tahoma"/>
          <w:b/>
        </w:rPr>
      </w:pPr>
    </w:p>
    <w:p w14:paraId="48BDA448" w14:textId="31E86286" w:rsidR="00E56341" w:rsidRPr="00E56341" w:rsidRDefault="00E56341" w:rsidP="00A34C0F">
      <w:pPr>
        <w:tabs>
          <w:tab w:val="num" w:pos="240"/>
        </w:tabs>
        <w:spacing w:after="0" w:line="240" w:lineRule="auto"/>
        <w:ind w:right="14"/>
        <w:jc w:val="both"/>
        <w:rPr>
          <w:rStyle w:val="Emphasis"/>
          <w:i w:val="0"/>
          <w:iCs w:val="0"/>
        </w:rPr>
      </w:pPr>
      <w:r w:rsidRPr="00E56341">
        <w:rPr>
          <w:rFonts w:cs="Tahoma"/>
          <w:b/>
        </w:rPr>
        <w:t>Objetivo:</w:t>
      </w:r>
      <w:bookmarkStart w:id="2" w:name="_Hlk69893142"/>
      <w:r w:rsidR="00A34C0F">
        <w:t xml:space="preserve">  </w:t>
      </w:r>
      <w:r w:rsidRPr="00E56341">
        <w:rPr>
          <w:rStyle w:val="Emphasis"/>
          <w:i w:val="0"/>
          <w:iCs w:val="0"/>
        </w:rPr>
        <w:t xml:space="preserve">Intercambiar experiencias y plantear recomendaciones sobre cómo lograr que el </w:t>
      </w:r>
      <w:r>
        <w:rPr>
          <w:rStyle w:val="Emphasis"/>
          <w:i w:val="0"/>
          <w:iCs w:val="0"/>
        </w:rPr>
        <w:t>t</w:t>
      </w:r>
      <w:r w:rsidRPr="00E56341">
        <w:rPr>
          <w:rStyle w:val="Emphasis"/>
          <w:i w:val="0"/>
          <w:iCs w:val="0"/>
        </w:rPr>
        <w:t>eletrabajo no continúe profundizando las brechas existentes entre mujeres y hombres en el mercado de trabajo</w:t>
      </w:r>
      <w:r w:rsidR="009545A3">
        <w:rPr>
          <w:rStyle w:val="Emphasis"/>
          <w:i w:val="0"/>
          <w:iCs w:val="0"/>
        </w:rPr>
        <w:t xml:space="preserve"> y al interior de los hogares</w:t>
      </w:r>
      <w:r w:rsidRPr="00E56341">
        <w:rPr>
          <w:rStyle w:val="Emphasis"/>
          <w:i w:val="0"/>
          <w:iCs w:val="0"/>
        </w:rPr>
        <w:t>, y, por el contrario, contribuya a alcanzar la corresponsabilidad de los cuidados y a promover la igualdad de género en la región.</w:t>
      </w:r>
    </w:p>
    <w:bookmarkEnd w:id="2"/>
    <w:p w14:paraId="2E544196" w14:textId="77777777" w:rsidR="00E56341" w:rsidRDefault="00E56341" w:rsidP="00E56341">
      <w:pPr>
        <w:spacing w:after="0" w:line="240" w:lineRule="auto"/>
        <w:ind w:right="14"/>
        <w:jc w:val="both"/>
        <w:rPr>
          <w:rFonts w:cs="Tahoma"/>
          <w:b/>
        </w:rPr>
      </w:pPr>
    </w:p>
    <w:p w14:paraId="7164F2C1" w14:textId="77777777" w:rsidR="00E56341" w:rsidRPr="00E56341" w:rsidRDefault="00E56341" w:rsidP="00E56341">
      <w:pPr>
        <w:spacing w:after="0" w:line="240" w:lineRule="auto"/>
        <w:ind w:right="14"/>
        <w:jc w:val="both"/>
        <w:rPr>
          <w:rFonts w:cs="Tahoma"/>
          <w:b/>
        </w:rPr>
      </w:pPr>
      <w:r w:rsidRPr="00E56341">
        <w:rPr>
          <w:rFonts w:cs="Tahoma"/>
          <w:b/>
        </w:rPr>
        <w:lastRenderedPageBreak/>
        <w:t>Participantes:</w:t>
      </w:r>
      <w:r w:rsidRPr="00E56341">
        <w:rPr>
          <w:rFonts w:cs="Tahoma"/>
          <w:b/>
        </w:rPr>
        <w:br/>
      </w:r>
    </w:p>
    <w:p w14:paraId="48C1B918" w14:textId="1D30F177" w:rsidR="00E56341" w:rsidRDefault="00E56341" w:rsidP="00E56341">
      <w:pPr>
        <w:numPr>
          <w:ilvl w:val="1"/>
          <w:numId w:val="1"/>
        </w:numPr>
        <w:tabs>
          <w:tab w:val="clear" w:pos="1440"/>
          <w:tab w:val="left" w:pos="720"/>
          <w:tab w:val="left" w:pos="2160"/>
          <w:tab w:val="left" w:pos="2880"/>
        </w:tabs>
        <w:spacing w:after="0" w:line="240" w:lineRule="auto"/>
        <w:ind w:left="720" w:right="547"/>
        <w:jc w:val="both"/>
      </w:pPr>
      <w:r w:rsidRPr="00E56341">
        <w:t>Directiv</w:t>
      </w:r>
      <w:r>
        <w:t>a</w:t>
      </w:r>
      <w:r w:rsidRPr="00E56341">
        <w:t>s y representantes de las unidades o áreas de género de los Ministerios de Trabajo de la OEA, y funcionarios(as) de dichos Ministerios vinculados con la temática a tratar</w:t>
      </w:r>
      <w:r w:rsidR="002B253A">
        <w:t>, particularmente teletrabajo</w:t>
      </w:r>
      <w:r w:rsidRPr="00E56341">
        <w:t>.</w:t>
      </w:r>
    </w:p>
    <w:p w14:paraId="4CC10750" w14:textId="1D85CF46" w:rsidR="009E2331" w:rsidRDefault="009E2331" w:rsidP="00E56341">
      <w:pPr>
        <w:numPr>
          <w:ilvl w:val="1"/>
          <w:numId w:val="1"/>
        </w:numPr>
        <w:tabs>
          <w:tab w:val="clear" w:pos="1440"/>
          <w:tab w:val="left" w:pos="720"/>
          <w:tab w:val="left" w:pos="2160"/>
          <w:tab w:val="left" w:pos="2880"/>
        </w:tabs>
        <w:spacing w:after="0" w:line="240" w:lineRule="auto"/>
        <w:ind w:left="720" w:right="547"/>
        <w:jc w:val="both"/>
      </w:pPr>
      <w:r>
        <w:t>Representantes de trabajadores y empleadores, agrupados en los órganos consultivos de la CIMT -COSATE y CEATAL-.</w:t>
      </w:r>
    </w:p>
    <w:p w14:paraId="79AC2DFB" w14:textId="1E07EBB3" w:rsidR="009E2331" w:rsidRPr="00E56341" w:rsidRDefault="009E2331" w:rsidP="00E56341">
      <w:pPr>
        <w:numPr>
          <w:ilvl w:val="1"/>
          <w:numId w:val="1"/>
        </w:numPr>
        <w:tabs>
          <w:tab w:val="clear" w:pos="1440"/>
          <w:tab w:val="left" w:pos="720"/>
          <w:tab w:val="left" w:pos="2160"/>
          <w:tab w:val="left" w:pos="2880"/>
        </w:tabs>
        <w:spacing w:after="0" w:line="240" w:lineRule="auto"/>
        <w:ind w:left="720" w:right="547"/>
        <w:jc w:val="both"/>
      </w:pPr>
      <w:r>
        <w:t>Se invitará a organizaciones internacionales y otros actores interesados, en calidad de observadores.</w:t>
      </w:r>
    </w:p>
    <w:p w14:paraId="4AE6A59C" w14:textId="77777777" w:rsidR="00E56341" w:rsidRDefault="00E56341" w:rsidP="0041646E">
      <w:pPr>
        <w:tabs>
          <w:tab w:val="left" w:pos="240"/>
        </w:tabs>
        <w:spacing w:after="0" w:line="240" w:lineRule="auto"/>
        <w:jc w:val="center"/>
        <w:rPr>
          <w:bCs/>
          <w:color w:val="0070C0"/>
        </w:rPr>
      </w:pPr>
    </w:p>
    <w:p w14:paraId="0A2CEDFF" w14:textId="77777777" w:rsidR="00E56341" w:rsidRDefault="00E56341" w:rsidP="0041646E">
      <w:pPr>
        <w:tabs>
          <w:tab w:val="left" w:pos="240"/>
        </w:tabs>
        <w:spacing w:after="0" w:line="240" w:lineRule="auto"/>
        <w:jc w:val="center"/>
        <w:rPr>
          <w:bCs/>
          <w:color w:val="0070C0"/>
        </w:rPr>
      </w:pPr>
    </w:p>
    <w:p w14:paraId="78B3141E" w14:textId="77777777" w:rsidR="00B70625" w:rsidRPr="00E17E6B" w:rsidRDefault="00A475D4" w:rsidP="00B70625">
      <w:pPr>
        <w:numPr>
          <w:ilvl w:val="0"/>
          <w:numId w:val="11"/>
        </w:numPr>
        <w:shd w:val="clear" w:color="auto" w:fill="2F5496"/>
        <w:ind w:left="360"/>
        <w:rPr>
          <w:b/>
          <w:color w:val="FFFFFF"/>
          <w:lang w:val="es-UY"/>
        </w:rPr>
      </w:pPr>
      <w:r w:rsidRPr="00E17E6B">
        <w:rPr>
          <w:b/>
          <w:color w:val="FFFFFF"/>
          <w:lang w:val="es-UY"/>
        </w:rPr>
        <w:t>Antecedentes</w:t>
      </w:r>
      <w:r w:rsidR="003146CA" w:rsidRPr="00E17E6B">
        <w:rPr>
          <w:b/>
          <w:color w:val="FFFFFF"/>
          <w:lang w:val="es-UY"/>
        </w:rPr>
        <w:t xml:space="preserve"> </w:t>
      </w:r>
    </w:p>
    <w:p w14:paraId="0917C3DB" w14:textId="502C6CF8" w:rsidR="00724E9B" w:rsidRDefault="00724E9B" w:rsidP="00724E9B">
      <w:pPr>
        <w:spacing w:after="0" w:line="240" w:lineRule="auto"/>
        <w:ind w:right="14"/>
        <w:jc w:val="both"/>
        <w:rPr>
          <w:bCs/>
          <w:lang w:val="es-UY"/>
        </w:rPr>
      </w:pPr>
      <w:r w:rsidRPr="004E493A">
        <w:rPr>
          <w:bCs/>
          <w:lang w:val="es-UY"/>
        </w:rPr>
        <w:t xml:space="preserve">Los </w:t>
      </w:r>
      <w:proofErr w:type="gramStart"/>
      <w:r w:rsidRPr="004E493A">
        <w:rPr>
          <w:bCs/>
          <w:lang w:val="es-UY"/>
        </w:rPr>
        <w:t>Ministros</w:t>
      </w:r>
      <w:proofErr w:type="gramEnd"/>
      <w:r w:rsidRPr="004E493A">
        <w:rPr>
          <w:bCs/>
          <w:lang w:val="es-UY"/>
        </w:rPr>
        <w:t xml:space="preserve"> y Ministras de Trabajo de las Américas, en el </w:t>
      </w:r>
      <w:r w:rsidR="008F3C1B" w:rsidRPr="004E493A">
        <w:rPr>
          <w:bCs/>
          <w:lang w:val="es-UY"/>
        </w:rPr>
        <w:t xml:space="preserve">marco </w:t>
      </w:r>
      <w:r w:rsidRPr="004E493A">
        <w:rPr>
          <w:bCs/>
          <w:lang w:val="es-UY"/>
        </w:rPr>
        <w:t xml:space="preserve">de la Conferencia Interamericana de Ministros de Trabajo (CIMT) de la OEA, han </w:t>
      </w:r>
      <w:r w:rsidR="00AF38F2" w:rsidRPr="004E493A">
        <w:rPr>
          <w:bCs/>
          <w:lang w:val="es-UY"/>
        </w:rPr>
        <w:t xml:space="preserve">asumido </w:t>
      </w:r>
      <w:r w:rsidRPr="004E493A">
        <w:rPr>
          <w:bCs/>
          <w:lang w:val="es-UY"/>
        </w:rPr>
        <w:t>a través de los años</w:t>
      </w:r>
      <w:r w:rsidR="00AF38F2" w:rsidRPr="004E493A">
        <w:rPr>
          <w:bCs/>
          <w:lang w:val="es-UY"/>
        </w:rPr>
        <w:t xml:space="preserve"> un </w:t>
      </w:r>
      <w:r w:rsidRPr="004E493A">
        <w:rPr>
          <w:bCs/>
          <w:lang w:val="es-UY"/>
        </w:rPr>
        <w:t xml:space="preserve">creciente </w:t>
      </w:r>
      <w:r w:rsidR="00AF38F2" w:rsidRPr="004E493A">
        <w:rPr>
          <w:bCs/>
          <w:lang w:val="es-UY"/>
        </w:rPr>
        <w:t>compromiso con l</w:t>
      </w:r>
      <w:r w:rsidRPr="004E493A">
        <w:rPr>
          <w:bCs/>
          <w:lang w:val="es-UY"/>
        </w:rPr>
        <w:t>a transversalización e institucionalización de género dentro de sus operaciones, políticas y programas</w:t>
      </w:r>
      <w:r w:rsidR="00777685" w:rsidRPr="004E493A">
        <w:rPr>
          <w:bCs/>
          <w:lang w:val="es-UY"/>
        </w:rPr>
        <w:t>,</w:t>
      </w:r>
      <w:r w:rsidR="00440F46" w:rsidRPr="004E493A">
        <w:rPr>
          <w:bCs/>
          <w:lang w:val="es-UY"/>
        </w:rPr>
        <w:t xml:space="preserve"> reconociéndolos </w:t>
      </w:r>
      <w:r w:rsidRPr="004E493A">
        <w:rPr>
          <w:bCs/>
          <w:lang w:val="es-UY"/>
        </w:rPr>
        <w:t xml:space="preserve">como medios para llegar a la igualdad de género en el mercado de trabajo.  </w:t>
      </w:r>
      <w:r w:rsidR="004E493A">
        <w:rPr>
          <w:bCs/>
          <w:lang w:val="es-UY"/>
        </w:rPr>
        <w:t>L</w:t>
      </w:r>
      <w:r w:rsidRPr="004E493A">
        <w:rPr>
          <w:bCs/>
          <w:lang w:val="es-UY"/>
        </w:rPr>
        <w:t>a Red Interamericana para la Administración Laboral (RIAL) de la OEA</w:t>
      </w:r>
      <w:r w:rsidR="00440F46" w:rsidRPr="004E493A">
        <w:rPr>
          <w:bCs/>
          <w:lang w:val="es-UY"/>
        </w:rPr>
        <w:t xml:space="preserve"> y</w:t>
      </w:r>
      <w:r w:rsidRPr="004E493A">
        <w:rPr>
          <w:bCs/>
          <w:lang w:val="es-UY"/>
        </w:rPr>
        <w:t xml:space="preserve"> la Comisión Interamericana de Mujeres</w:t>
      </w:r>
      <w:r w:rsidR="00440F46" w:rsidRPr="004E493A">
        <w:rPr>
          <w:bCs/>
          <w:lang w:val="es-UY"/>
        </w:rPr>
        <w:t xml:space="preserve"> (CIM)</w:t>
      </w:r>
      <w:r w:rsidR="004E493A">
        <w:rPr>
          <w:bCs/>
          <w:lang w:val="es-UY"/>
        </w:rPr>
        <w:t xml:space="preserve"> han desplegado diversos esfuerzos para apoyar a los Ministerios en esta dirección, incluyendo estudios técnicos, diagnósticos participativos de género, talleres regionales y subregionales, y </w:t>
      </w:r>
      <w:r w:rsidR="004A766F">
        <w:rPr>
          <w:bCs/>
          <w:lang w:val="es-UY"/>
        </w:rPr>
        <w:t>actividades de cooperación bilateral, entre otros</w:t>
      </w:r>
      <w:r w:rsidRPr="004E493A">
        <w:rPr>
          <w:bCs/>
          <w:lang w:val="es-UY"/>
        </w:rPr>
        <w:t>.</w:t>
      </w:r>
    </w:p>
    <w:p w14:paraId="6FC14CE5" w14:textId="77777777" w:rsidR="004A766F" w:rsidRDefault="004A766F" w:rsidP="00724E9B">
      <w:pPr>
        <w:spacing w:after="0" w:line="240" w:lineRule="auto"/>
        <w:ind w:right="14"/>
        <w:jc w:val="both"/>
        <w:rPr>
          <w:bCs/>
          <w:lang w:val="es-UY"/>
        </w:rPr>
      </w:pPr>
    </w:p>
    <w:p w14:paraId="29535AE1" w14:textId="0A649C04" w:rsidR="00D64D47" w:rsidRDefault="004A766F" w:rsidP="0076024B">
      <w:pPr>
        <w:spacing w:after="0" w:line="240" w:lineRule="auto"/>
        <w:ind w:right="14"/>
        <w:jc w:val="both"/>
      </w:pPr>
      <w:r w:rsidRPr="00E43796">
        <w:rPr>
          <w:bCs/>
          <w:lang w:val="es-UY"/>
        </w:rPr>
        <w:t xml:space="preserve">En el marco de la pandemia de COVID-19, la RIAL/OEA y CIM </w:t>
      </w:r>
      <w:r w:rsidR="00D64D47">
        <w:rPr>
          <w:bCs/>
          <w:lang w:val="es-UY"/>
        </w:rPr>
        <w:t xml:space="preserve">organizaron </w:t>
      </w:r>
      <w:r w:rsidR="00D64D47">
        <w:t>un primer</w:t>
      </w:r>
      <w:r w:rsidR="00D64D47" w:rsidRPr="00A24F05">
        <w:t xml:space="preserve"> “Diálogo hemisférico para avanzar en la institucionalización de género en los Ministerios de Trabajo”</w:t>
      </w:r>
      <w:r w:rsidR="0076024B">
        <w:rPr>
          <w:bCs/>
          <w:lang w:val="es-UY"/>
        </w:rPr>
        <w:t xml:space="preserve"> </w:t>
      </w:r>
      <w:r w:rsidR="00D64D47">
        <w:rPr>
          <w:bCs/>
          <w:lang w:val="es-UY"/>
        </w:rPr>
        <w:t>el 20 de noviembre de 2020</w:t>
      </w:r>
      <w:r w:rsidR="006F7864">
        <w:rPr>
          <w:bCs/>
          <w:lang w:val="es-UY"/>
        </w:rPr>
        <w:t xml:space="preserve">; en él </w:t>
      </w:r>
      <w:r w:rsidR="00D64D47">
        <w:rPr>
          <w:bCs/>
          <w:lang w:val="es-UY"/>
        </w:rPr>
        <w:t xml:space="preserve">participaron </w:t>
      </w:r>
      <w:r w:rsidR="006F7864" w:rsidRPr="00E43796">
        <w:rPr>
          <w:lang w:val="es-US"/>
        </w:rPr>
        <w:t>directoras(es) y funcionarios(as)</w:t>
      </w:r>
      <w:r w:rsidR="006F7864">
        <w:rPr>
          <w:lang w:val="es-US"/>
        </w:rPr>
        <w:t xml:space="preserve"> de </w:t>
      </w:r>
      <w:r w:rsidR="00D64D47">
        <w:rPr>
          <w:bCs/>
          <w:lang w:val="es-UY"/>
        </w:rPr>
        <w:t xml:space="preserve">29 </w:t>
      </w:r>
      <w:r w:rsidRPr="00E43796">
        <w:rPr>
          <w:bCs/>
        </w:rPr>
        <w:t>Ministerios de Trabajo</w:t>
      </w:r>
      <w:r w:rsidRPr="00E43796">
        <w:t xml:space="preserve"> de las Américas</w:t>
      </w:r>
      <w:r w:rsidR="006F7864">
        <w:t xml:space="preserve">. Su </w:t>
      </w:r>
      <w:r w:rsidR="00D64D47">
        <w:t xml:space="preserve">objetivo </w:t>
      </w:r>
      <w:r w:rsidR="006F7864">
        <w:t>fue</w:t>
      </w:r>
      <w:r w:rsidR="00D64D47">
        <w:t xml:space="preserve"> </w:t>
      </w:r>
      <w:r w:rsidR="00D64D47" w:rsidRPr="00A24F05">
        <w:t xml:space="preserve">promover </w:t>
      </w:r>
      <w:r w:rsidR="00D64D47">
        <w:t>la reflexión y el intercambio</w:t>
      </w:r>
      <w:r w:rsidR="00D64D47" w:rsidRPr="00A24F05">
        <w:t xml:space="preserve"> sob</w:t>
      </w:r>
      <w:r w:rsidR="00D64D47" w:rsidRPr="00814507">
        <w:t xml:space="preserve">re la situación actual, temas emergentes, desafíos y oportunidades para las unidades o áreas de género a la luz de </w:t>
      </w:r>
      <w:r w:rsidR="00D64D47">
        <w:t xml:space="preserve">la pandemia, así como </w:t>
      </w:r>
      <w:r w:rsidR="00D64D47" w:rsidRPr="00A24F05">
        <w:t>e</w:t>
      </w:r>
      <w:r w:rsidR="00D64D47" w:rsidRPr="00814507">
        <w:t>laborar recomendaciones a ser elevadas a la CIMT sobre acciones para continuar avanzando en la institucionalización y transversalización del enfoque de género en los Ministerios de Trabajo.   </w:t>
      </w:r>
      <w:r w:rsidR="00D64D47">
        <w:t xml:space="preserve"> </w:t>
      </w:r>
      <w:r w:rsidRPr="00E43796">
        <w:t xml:space="preserve"> </w:t>
      </w:r>
    </w:p>
    <w:p w14:paraId="50C1EDB0" w14:textId="3AC86788" w:rsidR="006F7864" w:rsidRDefault="006F7864" w:rsidP="0076024B">
      <w:pPr>
        <w:spacing w:after="0" w:line="240" w:lineRule="auto"/>
        <w:ind w:right="14"/>
        <w:jc w:val="both"/>
      </w:pPr>
    </w:p>
    <w:p w14:paraId="59E409D5" w14:textId="23C3B816" w:rsidR="006F7864" w:rsidRDefault="006F7864" w:rsidP="006F7864">
      <w:pPr>
        <w:spacing w:after="0" w:line="240" w:lineRule="auto"/>
        <w:ind w:right="14"/>
        <w:jc w:val="both"/>
      </w:pPr>
      <w:r>
        <w:rPr>
          <w:bCs/>
          <w:lang w:val="es-UY"/>
        </w:rPr>
        <w:t>El nivel de</w:t>
      </w:r>
      <w:r w:rsidRPr="006F7864">
        <w:rPr>
          <w:bCs/>
          <w:lang w:val="es-UY"/>
        </w:rPr>
        <w:t xml:space="preserve"> participación y la riqueza de las intervenciones demostraron el gran interés y preocupación de las personas participantes por seguir manteniendo estas instancias de </w:t>
      </w:r>
      <w:r>
        <w:rPr>
          <w:bCs/>
          <w:lang w:val="es-UY"/>
        </w:rPr>
        <w:t>cooperación</w:t>
      </w:r>
      <w:r w:rsidRPr="006F7864">
        <w:rPr>
          <w:bCs/>
          <w:lang w:val="es-UY"/>
        </w:rPr>
        <w:t xml:space="preserve"> e intercambio de buenas prácticas </w:t>
      </w:r>
      <w:r>
        <w:rPr>
          <w:bCs/>
          <w:lang w:val="es-UY"/>
        </w:rPr>
        <w:t>con</w:t>
      </w:r>
      <w:r w:rsidRPr="006F7864">
        <w:rPr>
          <w:bCs/>
          <w:lang w:val="es-UY"/>
        </w:rPr>
        <w:t xml:space="preserve"> relación a los desafíos que plantea la situación particular de las mujeres frente a un mercado laboral en crisis provocada por la pandemia. </w:t>
      </w:r>
    </w:p>
    <w:p w14:paraId="3538AA24" w14:textId="77777777" w:rsidR="006F7864" w:rsidRDefault="006F7864" w:rsidP="0076024B">
      <w:pPr>
        <w:spacing w:after="0" w:line="240" w:lineRule="auto"/>
        <w:ind w:right="14"/>
        <w:jc w:val="both"/>
      </w:pPr>
    </w:p>
    <w:p w14:paraId="420EC6D1" w14:textId="44072C48" w:rsidR="0076024B" w:rsidRPr="0076024B" w:rsidRDefault="0076024B" w:rsidP="0076024B">
      <w:pPr>
        <w:spacing w:after="0" w:line="240" w:lineRule="auto"/>
        <w:ind w:right="14"/>
        <w:jc w:val="both"/>
        <w:rPr>
          <w:rFonts w:ascii="Arial" w:eastAsia="Yu Mincho" w:hAnsi="Arial" w:cs="Arial"/>
          <w:lang w:eastAsia="ja-JP"/>
        </w:rPr>
      </w:pPr>
      <w:r>
        <w:t xml:space="preserve">Durante el 1er Diálogo se identificaron algunas temáticas de mucho interés para continuar la cooperación y formación, incluyendo trabajo doméstico, violencia y acoso en el lugar de trabajo, teletrabajo con enfoque de género, y corresponsabilidad de los cuidados, entre otros.  Con base en ellos, la Secretaría de </w:t>
      </w:r>
      <w:proofErr w:type="gramStart"/>
      <w:r>
        <w:t>OEA</w:t>
      </w:r>
      <w:proofErr w:type="gramEnd"/>
      <w:r>
        <w:t xml:space="preserve"> hizo una consulta para definir la temática del 2º Diálogo Hemisférico</w:t>
      </w:r>
      <w:r w:rsidR="001934D9">
        <w:t>, y las respuestas se orientaron hacia este último tema: Teletrabajo y corresponsabilidad de los cuidados</w:t>
      </w:r>
      <w:r>
        <w:t xml:space="preserve">. </w:t>
      </w:r>
    </w:p>
    <w:p w14:paraId="4BEE2082" w14:textId="0357F076" w:rsidR="0048320E" w:rsidRDefault="0048320E" w:rsidP="00724E9B">
      <w:pPr>
        <w:spacing w:after="0" w:line="240" w:lineRule="auto"/>
        <w:ind w:right="14"/>
        <w:jc w:val="both"/>
        <w:rPr>
          <w:bCs/>
        </w:rPr>
      </w:pPr>
    </w:p>
    <w:p w14:paraId="0961FA3D" w14:textId="3B1874BD" w:rsidR="00A34C0F" w:rsidRDefault="00A34C0F">
      <w:pPr>
        <w:spacing w:after="0" w:line="240" w:lineRule="auto"/>
        <w:rPr>
          <w:bCs/>
          <w:color w:val="0070C0"/>
          <w:lang w:val="es-UY"/>
        </w:rPr>
      </w:pPr>
      <w:r>
        <w:rPr>
          <w:bCs/>
          <w:color w:val="0070C0"/>
          <w:lang w:val="es-UY"/>
        </w:rPr>
        <w:br w:type="page"/>
      </w:r>
    </w:p>
    <w:p w14:paraId="0EC9B5ED" w14:textId="77777777" w:rsidR="004E493A" w:rsidRPr="00E56341" w:rsidRDefault="004E493A" w:rsidP="00E56341">
      <w:pPr>
        <w:numPr>
          <w:ilvl w:val="0"/>
          <w:numId w:val="11"/>
        </w:numPr>
        <w:shd w:val="clear" w:color="auto" w:fill="2F5496"/>
        <w:ind w:left="360"/>
        <w:rPr>
          <w:b/>
          <w:color w:val="FFFFFF"/>
          <w:lang w:val="es-UY"/>
        </w:rPr>
      </w:pPr>
      <w:r>
        <w:rPr>
          <w:b/>
          <w:color w:val="FFFFFF"/>
          <w:lang w:val="es-UY"/>
        </w:rPr>
        <w:lastRenderedPageBreak/>
        <w:t>Justificación – Marco Conceptual</w:t>
      </w:r>
      <w:r w:rsidR="00E56341" w:rsidRPr="00E56341">
        <w:rPr>
          <w:bCs/>
          <w:color w:val="0070C0"/>
          <w:lang w:val="es-UY"/>
        </w:rPr>
        <w:t xml:space="preserve"> </w:t>
      </w:r>
    </w:p>
    <w:p w14:paraId="142E8237" w14:textId="2464CBF2" w:rsidR="00DD6AF0" w:rsidRDefault="00DD6AF0" w:rsidP="00DD6AF0">
      <w:pPr>
        <w:spacing w:line="240" w:lineRule="auto"/>
        <w:jc w:val="both"/>
      </w:pPr>
      <w:r>
        <w:t>L</w:t>
      </w:r>
      <w:r w:rsidRPr="00A24F05">
        <w:t>a situación</w:t>
      </w:r>
      <w:r w:rsidR="00A34C0F">
        <w:t xml:space="preserve"> actual</w:t>
      </w:r>
      <w:r w:rsidRPr="00A24F05">
        <w:t xml:space="preserve"> de pandemia que vive el mundo ha revelado </w:t>
      </w:r>
      <w:r>
        <w:t xml:space="preserve">y profundizado </w:t>
      </w:r>
      <w:r w:rsidRPr="00A24F05">
        <w:t>desigualdades que</w:t>
      </w:r>
      <w:r>
        <w:t>, si bien</w:t>
      </w:r>
      <w:r w:rsidRPr="00A24F05">
        <w:t xml:space="preserve"> se percibían, </w:t>
      </w:r>
      <w:r>
        <w:t xml:space="preserve">no tenían </w:t>
      </w:r>
      <w:r w:rsidRPr="00A24F05">
        <w:t>la relevancia creciente que ha</w:t>
      </w:r>
      <w:r>
        <w:t>n</w:t>
      </w:r>
      <w:r w:rsidRPr="00A24F05">
        <w:t xml:space="preserve"> asumido en la actualidad. Es el caso de la crisis de los cuidados que comenzó a gestarse a partir de los años 80, con la fuerte irrupción de la fuerza laboral femenina en los mercados de trabajo de la región</w:t>
      </w:r>
      <w:r>
        <w:t xml:space="preserve"> y la consiguiente desestabilización </w:t>
      </w:r>
      <w:r w:rsidRPr="00A24F05">
        <w:t xml:space="preserve">del orden establecido por el patriarcado </w:t>
      </w:r>
      <w:r>
        <w:t xml:space="preserve">con </w:t>
      </w:r>
      <w:r w:rsidRPr="00A24F05">
        <w:t xml:space="preserve">relación a la división sexual del trabajo. El dilema era: si las mujeres salieron a trabajar </w:t>
      </w:r>
      <w:proofErr w:type="spellStart"/>
      <w:r w:rsidRPr="00A24F05">
        <w:t>remuneradamente</w:t>
      </w:r>
      <w:proofErr w:type="spellEnd"/>
      <w:r w:rsidRPr="00A24F05">
        <w:t xml:space="preserve"> ¿quién cuida en el hogar? Esta es una pregunta que no ha tenido respuesta, o quizás no ha sido suficiente, a pesar de </w:t>
      </w:r>
      <w:r>
        <w:t>múltiples</w:t>
      </w:r>
      <w:r w:rsidRPr="00A24F05">
        <w:t xml:space="preserve"> esfuerzos</w:t>
      </w:r>
      <w:r>
        <w:t xml:space="preserve"> realizados</w:t>
      </w:r>
      <w:r w:rsidRPr="00A24F05">
        <w:t xml:space="preserve"> </w:t>
      </w:r>
      <w:r>
        <w:t xml:space="preserve">tanto </w:t>
      </w:r>
      <w:r w:rsidRPr="00A24F05">
        <w:t xml:space="preserve">a nivel </w:t>
      </w:r>
      <w:r>
        <w:t xml:space="preserve">nacional como </w:t>
      </w:r>
      <w:r w:rsidRPr="00A24F05">
        <w:t>internacional</w:t>
      </w:r>
      <w:r>
        <w:t>,</w:t>
      </w:r>
      <w:r w:rsidRPr="00A24F05">
        <w:t xml:space="preserve"> </w:t>
      </w:r>
      <w:r>
        <w:t xml:space="preserve">por ejemplo, el </w:t>
      </w:r>
      <w:r w:rsidRPr="00A24F05">
        <w:t>Convenio 156</w:t>
      </w:r>
      <w:r w:rsidRPr="00A24F05">
        <w:rPr>
          <w:vertAlign w:val="superscript"/>
        </w:rPr>
        <w:footnoteReference w:id="1"/>
      </w:r>
      <w:r>
        <w:t xml:space="preserve"> de la OIT, entre varios otros</w:t>
      </w:r>
      <w:r w:rsidRPr="00A24F05">
        <w:t xml:space="preserve">. </w:t>
      </w:r>
      <w:r>
        <w:t>L</w:t>
      </w:r>
      <w:r w:rsidRPr="00A24F05">
        <w:t>a incorporación al mercado laboral de un contingente apreciable de mujeres no ha ido acompañada de cambios estructurales a nivel de políticas sociales, laborales, económicas y empresariales, ni tampoco en el ámbito doméstico</w:t>
      </w:r>
      <w:r>
        <w:t>,</w:t>
      </w:r>
      <w:r w:rsidRPr="00A24F05">
        <w:t xml:space="preserve"> que prom</w:t>
      </w:r>
      <w:r>
        <w:t>ueva</w:t>
      </w:r>
      <w:r w:rsidRPr="00A24F05">
        <w:t xml:space="preserve"> una conciliación entre las tareas productivas y reproductivas</w:t>
      </w:r>
      <w:r>
        <w:t>. De tal manera, l</w:t>
      </w:r>
      <w:r w:rsidRPr="00A24F05">
        <w:t xml:space="preserve">a crisis de los cuidados pone en jaque el orden establecido, dada la constante tensión resultante de la sobrecarga de trabajo remunerado y no remunerado de las mujeres.  </w:t>
      </w:r>
    </w:p>
    <w:p w14:paraId="57463738" w14:textId="3DFEFA6B" w:rsidR="00DD6AF0" w:rsidRDefault="00DD6AF0" w:rsidP="00DD6AF0">
      <w:pPr>
        <w:spacing w:line="240" w:lineRule="auto"/>
        <w:jc w:val="both"/>
      </w:pPr>
      <w:r w:rsidRPr="00A24F05">
        <w:t xml:space="preserve">Como consecuencia del confinamiento, </w:t>
      </w:r>
      <w:r>
        <w:t>producto de la pandemia por COVID-19, comenzó a implantarse el teletrabajo</w:t>
      </w:r>
      <w:r w:rsidRPr="00C910C5">
        <w:t xml:space="preserve"> para evitar </w:t>
      </w:r>
      <w:r>
        <w:t xml:space="preserve">que las personas trabajadoras </w:t>
      </w:r>
      <w:r w:rsidRPr="00C910C5">
        <w:t>sali</w:t>
      </w:r>
      <w:r>
        <w:t>e</w:t>
      </w:r>
      <w:r w:rsidRPr="00C910C5">
        <w:t>r</w:t>
      </w:r>
      <w:r>
        <w:t>an</w:t>
      </w:r>
      <w:r w:rsidRPr="00C910C5">
        <w:t xml:space="preserve"> de la casa</w:t>
      </w:r>
      <w:r>
        <w:t xml:space="preserve"> y expusieran </w:t>
      </w:r>
      <w:r w:rsidRPr="00C910C5">
        <w:t>su salud y la de sus familias</w:t>
      </w:r>
      <w:r>
        <w:t>, a la vez que pudieran</w:t>
      </w:r>
      <w:r w:rsidRPr="00C910C5">
        <w:t xml:space="preserve"> continuar desarrollando su trabajo</w:t>
      </w:r>
      <w:r>
        <w:t xml:space="preserve">. Desde entonces, </w:t>
      </w:r>
      <w:r w:rsidRPr="00A24F05">
        <w:t>el teletrabajo</w:t>
      </w:r>
      <w:r>
        <w:t xml:space="preserve">, que </w:t>
      </w:r>
      <w:r w:rsidRPr="00A24F05">
        <w:t>era una modalidad poco desarrollada en la región hasta antes de la pandemia</w:t>
      </w:r>
      <w:r>
        <w:t xml:space="preserve">, </w:t>
      </w:r>
      <w:r w:rsidRPr="00A24F05">
        <w:t xml:space="preserve">y, de manera genérica, el trabajo en casa creció de manera exponencial. </w:t>
      </w:r>
    </w:p>
    <w:p w14:paraId="3BC144DF" w14:textId="77777777" w:rsidR="00DD6AF0" w:rsidRPr="00A24F05" w:rsidRDefault="00DD6AF0" w:rsidP="00DD6AF0">
      <w:pPr>
        <w:spacing w:line="240" w:lineRule="auto"/>
        <w:jc w:val="both"/>
      </w:pPr>
      <w:r>
        <w:t>S</w:t>
      </w:r>
      <w:r w:rsidRPr="00A24F05">
        <w:t xml:space="preserve">i bien algunos países estaban avanzando en la regulación e implementación del teletrabajo, </w:t>
      </w:r>
      <w:r>
        <w:t xml:space="preserve">la urgencia de su implementación a raíz de la pandemia ha mostrado </w:t>
      </w:r>
      <w:r w:rsidRPr="00A24F05">
        <w:t xml:space="preserve">desafíos y deficiencias en materia de políticas y reglamentación. </w:t>
      </w:r>
      <w:r>
        <w:t>E</w:t>
      </w:r>
      <w:r w:rsidRPr="00A24F05">
        <w:t xml:space="preserve">l traslado de las responsabilidades laborales al ámbito doméstico se ha hecho, por lo general, sin mayor análisis de las implicaciones de género. Sin una transición, se conjugó en el mismo campo -el hogar- el trabajo remunerado y no remunerado, lugar donde se superponen ambas jornadas laborales. </w:t>
      </w:r>
      <w:r>
        <w:t>Al respecto, l</w:t>
      </w:r>
      <w:r w:rsidRPr="003757BE">
        <w:t>a Comisión Interamericana de Mujeres ha señalado en su documento “COVID-19: La emergencia Global de los cuidados”</w:t>
      </w:r>
      <w:r>
        <w:rPr>
          <w:rStyle w:val="FootnoteReference"/>
        </w:rPr>
        <w:footnoteReference w:id="2"/>
      </w:r>
      <w:r w:rsidRPr="003757BE">
        <w:t xml:space="preserve"> que, hasta el momento, el traslado de las responsabilidades laborales al ámbito doméstico se ha hecho sin mayor análisis o abordaje de las implicaciones para las dinámicas familiares, asumiendo que las familias son elásticas y de alguno u otro modo, se amoldarán a las nuevas circunstancias. Sin embargo, se supone una sobrecarga para las mujeres al compatibilizar el teletrabajo y el cuidado de la casa y las familias, la supervisión de tareas escolares, y la atención a personas mayores y otras personas dependientes.  </w:t>
      </w:r>
    </w:p>
    <w:p w14:paraId="007BFD93" w14:textId="7CD691EF" w:rsidR="00DD6AF0" w:rsidRPr="00A24F05" w:rsidRDefault="002D0FCD" w:rsidP="00DD6AF0">
      <w:pPr>
        <w:spacing w:line="240" w:lineRule="auto"/>
        <w:jc w:val="both"/>
      </w:pPr>
      <w:r>
        <w:t xml:space="preserve">En general, hay consenso en que </w:t>
      </w:r>
      <w:r w:rsidR="00DD6AF0" w:rsidRPr="00A24F05">
        <w:t xml:space="preserve">el teletrabajo representa para las </w:t>
      </w:r>
      <w:r w:rsidR="00DD6AF0">
        <w:t>personas trabajadoras</w:t>
      </w:r>
      <w:r w:rsidR="00DD6AF0" w:rsidRPr="00A24F05">
        <w:t xml:space="preserve"> una ventaja </w:t>
      </w:r>
      <w:bookmarkStart w:id="3" w:name="_Hlk70871838"/>
      <w:r w:rsidR="00DD6AF0" w:rsidRPr="00A24F05">
        <w:t xml:space="preserve">para evitar </w:t>
      </w:r>
      <w:bookmarkEnd w:id="3"/>
      <w:r w:rsidR="00DD6AF0">
        <w:t>el contagio</w:t>
      </w:r>
      <w:r>
        <w:t xml:space="preserve"> y un mecanismo para mantener los empleos; sin embargo</w:t>
      </w:r>
      <w:r w:rsidR="00DD6AF0">
        <w:t xml:space="preserve">, </w:t>
      </w:r>
      <w:r w:rsidR="00DD6AF0" w:rsidRPr="00A24F05">
        <w:t>surgen otras dificultades</w:t>
      </w:r>
      <w:r w:rsidR="00DD6AF0">
        <w:t xml:space="preserve"> relacionadas con </w:t>
      </w:r>
      <w:r w:rsidR="00DD6AF0" w:rsidRPr="00A24F05">
        <w:t>factores tales como la falta de un espacio adecuado en donde trabajar sin interrupciones, pero también, por la tendencia a trabajar durante más tiempo sin respetar las modalidades de conexión y desconexión. De acuerdo con la encuesta “</w:t>
      </w:r>
      <w:proofErr w:type="gramStart"/>
      <w:r w:rsidR="00DD6AF0" w:rsidRPr="00A24F05">
        <w:t>Living</w:t>
      </w:r>
      <w:proofErr w:type="gramEnd"/>
      <w:r w:rsidR="00DD6AF0" w:rsidRPr="00A24F05">
        <w:t xml:space="preserve">, </w:t>
      </w:r>
      <w:proofErr w:type="spellStart"/>
      <w:r w:rsidR="00DD6AF0" w:rsidRPr="00A24F05">
        <w:t>working</w:t>
      </w:r>
      <w:proofErr w:type="spellEnd"/>
      <w:r w:rsidR="00DD6AF0" w:rsidRPr="00A24F05">
        <w:t xml:space="preserve"> y COVID-19” </w:t>
      </w:r>
      <w:r w:rsidR="00DD6AF0" w:rsidRPr="00A24F05">
        <w:lastRenderedPageBreak/>
        <w:t xml:space="preserve">de </w:t>
      </w:r>
      <w:proofErr w:type="spellStart"/>
      <w:r w:rsidR="00DD6AF0" w:rsidRPr="00A24F05">
        <w:t>Eurofound</w:t>
      </w:r>
      <w:proofErr w:type="spellEnd"/>
      <w:r w:rsidR="00DD6AF0" w:rsidRPr="00E44322">
        <w:rPr>
          <w:vertAlign w:val="superscript"/>
        </w:rPr>
        <w:footnoteReference w:id="3"/>
      </w:r>
      <w:r w:rsidR="00DD6AF0" w:rsidRPr="00A24F05">
        <w:t xml:space="preserve">, en Europa, casi la mitad (42%) de quienes trabajan desde casa sufren de insomnio, en comparación con el 29% de aquellas personas que trabajan en una oficina; el 20% de las personas que trabajan en una oficina reportan altos niveles de estrés en comparación con el 40% de las personas que realizan trabajos móviles de alta intensidad de TIC en el hogar. Esta misma encuesta evidencia también que en España, el 9,5% de las trabajadoras han tenido dificultad para concentrarse en su trabajo debido a sus responsabilidades familiares y el 15,1% de ellas señalan que cada día deben desarrollar su trabajo en su tiempo libre para cumplir con las demandas laborales. </w:t>
      </w:r>
    </w:p>
    <w:p w14:paraId="2FBBACB9" w14:textId="77777777" w:rsidR="00DD6AF0" w:rsidRPr="00A24F05" w:rsidRDefault="00DD6AF0" w:rsidP="00DD6AF0">
      <w:pPr>
        <w:spacing w:line="240" w:lineRule="auto"/>
        <w:jc w:val="both"/>
      </w:pPr>
      <w:r w:rsidRPr="00A24F05">
        <w:t xml:space="preserve">En los meses transcurridos </w:t>
      </w:r>
      <w:r>
        <w:t>desde</w:t>
      </w:r>
      <w:r w:rsidRPr="00A24F05">
        <w:t xml:space="preserve"> que el teletrabajo se instaló como una herramienta clave para reducir el impacto de las medidas de contención y restricciones a la actividad productiva -lo cual favorece a personas trabajadoras y empresas- en un buen número de países de la región se ha legislado al respecto, en algunos casos para dar comienzo a la regulación y, en otros, para </w:t>
      </w:r>
      <w:r>
        <w:t>complementar</w:t>
      </w:r>
      <w:r w:rsidRPr="00A24F05">
        <w:t xml:space="preserve"> las normas existentes</w:t>
      </w:r>
      <w:r w:rsidRPr="00E44322">
        <w:rPr>
          <w:vertAlign w:val="superscript"/>
        </w:rPr>
        <w:footnoteReference w:id="4"/>
      </w:r>
      <w:r w:rsidRPr="00A24F05">
        <w:t xml:space="preserve">. Las normativas apuntan en general a garantizar el mismo acceso de hombres y mujeres a la formación y a las posibilidades de carrera profesional; </w:t>
      </w:r>
      <w:r>
        <w:t xml:space="preserve">a </w:t>
      </w:r>
      <w:r w:rsidRPr="00A24F05">
        <w:t xml:space="preserve">que </w:t>
      </w:r>
      <w:r>
        <w:t xml:space="preserve">ambos </w:t>
      </w:r>
      <w:r w:rsidRPr="00A24F05">
        <w:t xml:space="preserve">reciban una formación apropiada, centrada en los equipos técnicos puestos a su disposición y en las características de esa forma de organización del trabajo, con los mismos derechos colectivos; </w:t>
      </w:r>
      <w:r>
        <w:t xml:space="preserve">a </w:t>
      </w:r>
      <w:r w:rsidRPr="00A24F05">
        <w:t>que la carga de trabajo y los criterios de resultados de su trabajo sean equivalentes a los de las personas que trabajan presencialmente; respeto a la vida privada de las personas teletrabajadoras; el carácter voluntario y reversible.</w:t>
      </w:r>
    </w:p>
    <w:p w14:paraId="4DDDF126" w14:textId="77777777" w:rsidR="00DD6AF0" w:rsidRPr="00A24F05" w:rsidRDefault="00DD6AF0" w:rsidP="00DD6AF0">
      <w:pPr>
        <w:spacing w:line="240" w:lineRule="auto"/>
        <w:jc w:val="both"/>
      </w:pPr>
      <w:r w:rsidRPr="00A24F05">
        <w:t>Esa es la buena noticia, sin embargo, al revisar estas modificaciones en América Latina y el Caribe</w:t>
      </w:r>
      <w:r w:rsidRPr="000B25F3">
        <w:t>, sólo con excepciones</w:t>
      </w:r>
      <w:r>
        <w:t>,</w:t>
      </w:r>
      <w:r w:rsidRPr="00A24F05">
        <w:t xml:space="preserve"> </w:t>
      </w:r>
      <w:r>
        <w:t xml:space="preserve">no </w:t>
      </w:r>
      <w:r w:rsidRPr="00A24F05">
        <w:t>se encuentra alusión a la relación entre corresponsabilidad en los cuidados y teletrabajo, evidenciando</w:t>
      </w:r>
      <w:r>
        <w:t>,</w:t>
      </w:r>
      <w:r w:rsidRPr="00A24F05">
        <w:t xml:space="preserve"> por tanto, que no son genero-sensitivas. </w:t>
      </w:r>
    </w:p>
    <w:p w14:paraId="1A876BC2" w14:textId="77777777" w:rsidR="00245C2F" w:rsidRDefault="00DD6AF0" w:rsidP="00245C2F">
      <w:pPr>
        <w:spacing w:after="0" w:line="240" w:lineRule="auto"/>
        <w:jc w:val="both"/>
      </w:pPr>
      <w:r w:rsidRPr="00A24F05">
        <w:t>Es de destacar lo logrado en Argentina con la aprobación de la Ley 27.555</w:t>
      </w:r>
      <w:r w:rsidRPr="008424D6">
        <w:rPr>
          <w:vertAlign w:val="superscript"/>
        </w:rPr>
        <w:footnoteReference w:id="5"/>
      </w:r>
      <w:r w:rsidRPr="00DD6AF0">
        <w:rPr>
          <w:vertAlign w:val="superscript"/>
        </w:rPr>
        <w:t>,</w:t>
      </w:r>
      <w:r w:rsidRPr="00A24F05">
        <w:t xml:space="preserve"> que </w:t>
      </w:r>
      <w:r>
        <w:t xml:space="preserve">propone </w:t>
      </w:r>
      <w:r w:rsidRPr="00A24F05">
        <w:t xml:space="preserve">horarios compatibles con las tareas de cuidado </w:t>
      </w:r>
      <w:r>
        <w:t xml:space="preserve">para quienes tengan </w:t>
      </w:r>
      <w:r w:rsidRPr="00A24F05">
        <w:t>a su cargo a menores de 13 años, personas con discapacidad o adultas</w:t>
      </w:r>
      <w:r>
        <w:t xml:space="preserve"> mayores y promueve expresamente </w:t>
      </w:r>
      <w:r w:rsidRPr="00A24F05">
        <w:t xml:space="preserve">la corresponsabilidad </w:t>
      </w:r>
      <w:r>
        <w:t xml:space="preserve">y </w:t>
      </w:r>
      <w:r w:rsidRPr="00A24F05">
        <w:t>la participación de los varones en las tareas de cuidado.</w:t>
      </w:r>
      <w:r>
        <w:t xml:space="preserve"> </w:t>
      </w:r>
      <w:r w:rsidRPr="00A24F05">
        <w:t>En España, el Real Decreto-ley 28/2020 de 22 de septiembre de 2020 de trabajo a distancia</w:t>
      </w:r>
      <w:r w:rsidRPr="008424D6">
        <w:rPr>
          <w:vertAlign w:val="superscript"/>
        </w:rPr>
        <w:footnoteReference w:id="6"/>
      </w:r>
      <w:r w:rsidRPr="00A24F05">
        <w:t xml:space="preserve">, </w:t>
      </w:r>
      <w:r>
        <w:t>se refiere a</w:t>
      </w:r>
      <w:r w:rsidRPr="00A24F05">
        <w:t xml:space="preserve"> la igualdad de trato, de oportunidades y la no discriminación de las personas trabajadoras que prestan servicios a distancia.</w:t>
      </w:r>
      <w:r>
        <w:t xml:space="preserve"> </w:t>
      </w:r>
      <w:r w:rsidRPr="00A24F05">
        <w:t>Dispone que las empresas estable</w:t>
      </w:r>
      <w:r>
        <w:t>zcan</w:t>
      </w:r>
      <w:r w:rsidRPr="00A24F05">
        <w:t xml:space="preserve"> medidas contra el acoso sexual, acoso por razón de sexo, acoso por causa discriminatoria y acoso laboral. </w:t>
      </w:r>
      <w:r>
        <w:t xml:space="preserve"> </w:t>
      </w:r>
      <w:r w:rsidRPr="00A24F05">
        <w:t>Por su parte, el Dictamen del Comité Económico y Social Europeo (CESE) “Teletrabajo e igualdad de género”</w:t>
      </w:r>
      <w:r w:rsidRPr="008424D6">
        <w:rPr>
          <w:vertAlign w:val="superscript"/>
        </w:rPr>
        <w:footnoteReference w:id="7"/>
      </w:r>
      <w:r w:rsidRPr="00A24F05">
        <w:t>, hace un llamado a aprovechar los planes nacionales de recuperación y resiliencia como una oportunidad para orientar las inversiones hacia el sector de los cuidados</w:t>
      </w:r>
      <w:r>
        <w:t xml:space="preserve"> y plantea una serie de requisitos para que el teletrabajo no exacerbe la distribución desigual de los cuidados. </w:t>
      </w:r>
    </w:p>
    <w:p w14:paraId="4F895AD7" w14:textId="77777777" w:rsidR="00245C2F" w:rsidRDefault="00245C2F">
      <w:pPr>
        <w:spacing w:after="0" w:line="240" w:lineRule="auto"/>
      </w:pPr>
      <w:r>
        <w:br w:type="page"/>
      </w:r>
    </w:p>
    <w:p w14:paraId="02386B1C" w14:textId="583DA254" w:rsidR="00DD6AF0" w:rsidRPr="00245C2F" w:rsidRDefault="00DD6AF0" w:rsidP="00245C2F">
      <w:pPr>
        <w:spacing w:after="0" w:line="240" w:lineRule="auto"/>
        <w:jc w:val="both"/>
      </w:pPr>
      <w:r w:rsidRPr="00343749">
        <w:rPr>
          <w:rFonts w:asciiTheme="minorHAnsi" w:eastAsiaTheme="minorHAnsi" w:hAnsiTheme="minorHAnsi" w:cstheme="minorBidi"/>
          <w:b/>
          <w:bCs/>
        </w:rPr>
        <w:lastRenderedPageBreak/>
        <w:t xml:space="preserve">Los desafíos para la regulación del teletrabajo  </w:t>
      </w:r>
    </w:p>
    <w:p w14:paraId="122AE377" w14:textId="77777777" w:rsidR="00A34C0F" w:rsidRDefault="00A34C0F" w:rsidP="00A34C0F">
      <w:pPr>
        <w:spacing w:after="0" w:line="240" w:lineRule="auto"/>
        <w:jc w:val="both"/>
      </w:pPr>
    </w:p>
    <w:p w14:paraId="2EE20B57" w14:textId="12651451" w:rsidR="00DD6AF0" w:rsidRDefault="00DD6AF0" w:rsidP="00A34C0F">
      <w:pPr>
        <w:spacing w:after="0" w:line="240" w:lineRule="auto"/>
        <w:jc w:val="both"/>
      </w:pPr>
      <w:r w:rsidRPr="00A24F05">
        <w:t xml:space="preserve">Las experiencias de los países que han avanzado en incorporar una perspectiva de género en la regulación del teletrabajo constituyen una guía general para los Ministerios de Trabajo de las Américas, para evitar que esta modalidad de trabajo contribuya a profundizar la distribución desigual de los cuidados y el trabajo doméstico no remunerado entre hombres y mujeres, lo que conllevaría a grandes retrocesos en la participación laboral de las mujeres.  </w:t>
      </w:r>
    </w:p>
    <w:p w14:paraId="4AC910DC" w14:textId="77777777" w:rsidR="00A34C0F" w:rsidRPr="00A24F05" w:rsidRDefault="00A34C0F" w:rsidP="00A34C0F">
      <w:pPr>
        <w:spacing w:after="0" w:line="240" w:lineRule="auto"/>
        <w:jc w:val="both"/>
      </w:pPr>
    </w:p>
    <w:p w14:paraId="30D9CDB1" w14:textId="1E98B2EC" w:rsidR="00DD6AF0" w:rsidRDefault="00DD6AF0" w:rsidP="00A34C0F">
      <w:pPr>
        <w:spacing w:after="0" w:line="240" w:lineRule="auto"/>
        <w:jc w:val="both"/>
      </w:pPr>
      <w:r w:rsidRPr="00A24F05">
        <w:t>Aunque el teletrabajo no es una modalidad laboral nueva, existen muchas implicaciones desconocidas que requieren de análisis e investigaciones adicionales. Por ejemplo, las desigualdades entre las propias mujeres para acceder al teletrabajo: por la segregación vertical del mercado laboral tienen más probabilidad de poder teletrabajar quienes ocupan puestos de dirección y gerencia, en los cuales la presencia de mujeres es menor, frente al personal administrativo en donde la presencia de mujeres es mayor</w:t>
      </w:r>
      <w:r>
        <w:t xml:space="preserve">; de otra parte, por la </w:t>
      </w:r>
      <w:r w:rsidRPr="00E45AF4">
        <w:t>segregación horizontal son más las trabajadoras  que los trabajadores que pueden teletrabajar en actividades feminizadas como la educación, las actividades de servicios (administrativos, financieros), comercio</w:t>
      </w:r>
      <w:r>
        <w:t xml:space="preserve"> o  salud. </w:t>
      </w:r>
      <w:r w:rsidRPr="00A24F05">
        <w:t>También es preciso considerar que la voluntariedad de asumir el teletrabajo de parte de las mujeres puede estar basada en los estereotipos de género o por la necesidad de compatibilizar el cuidado del hogar con el trabajo remunerado, reforzando de esa manera la división sexual del trabajo, aun cuando las condiciones para realizar el teletrabajo no sean las más adecuadas</w:t>
      </w:r>
      <w:r>
        <w:t xml:space="preserve">. </w:t>
      </w:r>
    </w:p>
    <w:p w14:paraId="6314C9E5" w14:textId="77777777" w:rsidR="00A34C0F" w:rsidRPr="00A24F05" w:rsidRDefault="00A34C0F" w:rsidP="00A34C0F">
      <w:pPr>
        <w:spacing w:after="0" w:line="240" w:lineRule="auto"/>
        <w:jc w:val="both"/>
      </w:pPr>
    </w:p>
    <w:p w14:paraId="2EB4C4E9" w14:textId="77777777" w:rsidR="00DD6AF0" w:rsidRPr="00A24F05" w:rsidRDefault="00DD6AF0" w:rsidP="00DD6AF0">
      <w:pPr>
        <w:spacing w:line="240" w:lineRule="auto"/>
        <w:jc w:val="both"/>
      </w:pPr>
      <w:r>
        <w:t xml:space="preserve">Es importante que </w:t>
      </w:r>
      <w:r w:rsidRPr="00FD02C5">
        <w:t>se investiguen las implicaciones de género bajo condiciones no dominadas por la pandemia</w:t>
      </w:r>
      <w:r>
        <w:t xml:space="preserve"> y </w:t>
      </w:r>
      <w:r w:rsidRPr="00FD02C5">
        <w:t>se recopilen y difundan buenas prácticas existentes</w:t>
      </w:r>
      <w:r>
        <w:t>.</w:t>
      </w:r>
    </w:p>
    <w:p w14:paraId="67F2EEAA" w14:textId="77777777" w:rsidR="00DD6AF0" w:rsidRDefault="00DD6AF0" w:rsidP="00DD6AF0">
      <w:pPr>
        <w:pStyle w:val="Heading2"/>
        <w:spacing w:line="240" w:lineRule="auto"/>
        <w:jc w:val="both"/>
        <w:rPr>
          <w:rFonts w:asciiTheme="minorHAnsi" w:eastAsiaTheme="minorHAnsi" w:hAnsiTheme="minorHAnsi" w:cstheme="minorBidi"/>
          <w:color w:val="auto"/>
          <w:sz w:val="22"/>
          <w:szCs w:val="22"/>
        </w:rPr>
      </w:pPr>
      <w:r w:rsidRPr="00123DF6">
        <w:rPr>
          <w:rFonts w:asciiTheme="minorHAnsi" w:eastAsiaTheme="minorHAnsi" w:hAnsiTheme="minorHAnsi" w:cstheme="minorBidi"/>
          <w:color w:val="auto"/>
          <w:sz w:val="22"/>
          <w:szCs w:val="22"/>
        </w:rPr>
        <w:t>Como señala el CESE</w:t>
      </w:r>
      <w:r>
        <w:rPr>
          <w:rStyle w:val="FootnoteReference"/>
          <w:rFonts w:asciiTheme="minorHAnsi" w:eastAsiaTheme="minorHAnsi" w:hAnsiTheme="minorHAnsi" w:cstheme="minorBidi"/>
          <w:color w:val="auto"/>
          <w:sz w:val="22"/>
          <w:szCs w:val="22"/>
        </w:rPr>
        <w:footnoteReference w:id="8"/>
      </w:r>
      <w:r w:rsidRPr="00123DF6">
        <w:rPr>
          <w:rFonts w:asciiTheme="minorHAnsi" w:eastAsiaTheme="minorHAnsi" w:hAnsiTheme="minorHAnsi" w:cstheme="minorBidi"/>
          <w:color w:val="auto"/>
          <w:sz w:val="22"/>
          <w:szCs w:val="22"/>
        </w:rPr>
        <w:t>, el teletrabajo brinda numerosas oportunidades para contribuir a la igualdad de género, entre ellas “mayor flexibilidad a la hora de organizar el tiempo de trabajo y de compatibilizar las responsabilidades en el ámbito de los cuidados no remunerados con el empleo remunerado, lo que puede mejorar la participación en el mercado laboral”, pero también, además del riesgo de violencia y acoso, puede “agudizar las desigualdades de género existentes”.</w:t>
      </w:r>
      <w:r>
        <w:rPr>
          <w:rFonts w:asciiTheme="minorHAnsi" w:eastAsiaTheme="minorHAnsi" w:hAnsiTheme="minorHAnsi" w:cstheme="minorBidi"/>
          <w:color w:val="auto"/>
          <w:sz w:val="22"/>
          <w:szCs w:val="22"/>
        </w:rPr>
        <w:t xml:space="preserve"> </w:t>
      </w:r>
    </w:p>
    <w:p w14:paraId="6DBAEFA8" w14:textId="77777777" w:rsidR="00DD6AF0" w:rsidRPr="007040C1" w:rsidRDefault="00DD6AF0" w:rsidP="00DD6AF0">
      <w:pPr>
        <w:spacing w:before="240" w:line="240" w:lineRule="auto"/>
        <w:jc w:val="both"/>
      </w:pPr>
      <w:r w:rsidRPr="00FD02C5">
        <w:t>Por esas y otras muchas razones, es fundamental tener en cuenta que hay otros factores importantes de considerar al momento de delinear la normativa, tales como que quienes se acojan al teletrabajo deben tener contrato estable; el mismo salario que la modalidad presencial; acceder al mismo tipo de formación que las personas que realizan su trabajo de modo presencial; condiciones de salud y seguridad adecuadas. Pero, además, es fundamental incidir en que el teletrabajo pueda impulsar un cambio cultural e insistir en la supresión de las barreras estructurales para alcanzar una distribución más equitativa del trabajo doméstico y de cuidados no remunerado.</w:t>
      </w:r>
    </w:p>
    <w:p w14:paraId="139156D2" w14:textId="77777777" w:rsidR="00DD6AF0" w:rsidRDefault="00DD6AF0" w:rsidP="00DD6AF0">
      <w:pPr>
        <w:spacing w:line="240" w:lineRule="auto"/>
        <w:jc w:val="both"/>
      </w:pPr>
      <w:r w:rsidRPr="00A24F05">
        <w:t>Es por eso</w:t>
      </w:r>
      <w:r>
        <w:t xml:space="preserve"> </w:t>
      </w:r>
      <w:proofErr w:type="gramStart"/>
      <w:r w:rsidRPr="00A24F05">
        <w:t>que</w:t>
      </w:r>
      <w:proofErr w:type="gramEnd"/>
      <w:r>
        <w:t>,</w:t>
      </w:r>
      <w:r w:rsidRPr="00A24F05">
        <w:t xml:space="preserve"> teniendo en cuenta que el teletrabajo ha llegado para quedarse, se requiere introducir la mirada de género en su implantación</w:t>
      </w:r>
      <w:r>
        <w:t>, apuntando a establecer un teletrabajo no sexista, para lo cual deben confluir diversos actores. Se hace necesario considerar</w:t>
      </w:r>
      <w:r w:rsidRPr="00E81623">
        <w:t xml:space="preserve"> el valor de la corresponsabilidad </w:t>
      </w:r>
      <w:r>
        <w:t>por parte de las familias, del Estado y</w:t>
      </w:r>
      <w:r w:rsidRPr="00E81623">
        <w:t xml:space="preserve"> también de</w:t>
      </w:r>
      <w:r>
        <w:t>l sector empleador</w:t>
      </w:r>
      <w:r>
        <w:rPr>
          <w:rStyle w:val="FootnoteReference"/>
        </w:rPr>
        <w:footnoteReference w:id="9"/>
      </w:r>
      <w:r>
        <w:t xml:space="preserve">. Desde el </w:t>
      </w:r>
      <w:r>
        <w:lastRenderedPageBreak/>
        <w:t xml:space="preserve">campo laboral se debe evaluar la eficacia de </w:t>
      </w:r>
      <w:r w:rsidRPr="007040C1">
        <w:t xml:space="preserve">las normas existentes para </w:t>
      </w:r>
      <w:r>
        <w:t>adaptarlas a la acelerada expansión del teletrabajo; por parte de las organizaciones de trabajadores y las empresas, fortalecer el diálogo social que constituye el medio privilegiado para los acuerdos salariales, jornada de trabajo, las modalidades de conectividad, la salud y seguridad y la formación y desarrollo de capacidades en el contexto del teletrabajo</w:t>
      </w:r>
      <w:r>
        <w:rPr>
          <w:rStyle w:val="FootnoteReference"/>
        </w:rPr>
        <w:footnoteReference w:id="10"/>
      </w:r>
      <w:r>
        <w:t xml:space="preserve">. Es preciso desde el Estado promover políticas dirigidas a la inversión en infraestructura y servicios de cuidado de </w:t>
      </w:r>
      <w:proofErr w:type="gramStart"/>
      <w:r>
        <w:t>niños y niñas</w:t>
      </w:r>
      <w:proofErr w:type="gramEnd"/>
      <w:r>
        <w:t xml:space="preserve"> y personas dependientes, accesibles y asequibles para apoyar a las personas teletrabajadoras para el desempeño de su trabajo. Y, desde las familias, es una </w:t>
      </w:r>
      <w:r w:rsidRPr="005C5E1C">
        <w:t xml:space="preserve">urgente necesidad educar con conciencia de género, insistiendo en que </w:t>
      </w:r>
      <w:r>
        <w:t>todas las personas</w:t>
      </w:r>
      <w:r w:rsidRPr="00047E54">
        <w:t xml:space="preserve"> integrantes</w:t>
      </w:r>
      <w:r w:rsidRPr="005C5E1C">
        <w:t xml:space="preserve"> del hogar sean partícipes de las múltiples responsabilidades que se entregan a las mujeres por el hecho de serlo.</w:t>
      </w:r>
      <w:r w:rsidRPr="00DD6AF0">
        <w:rPr>
          <w:rFonts w:ascii="Montserrat Regular" w:hAnsi="Montserrat Regular"/>
          <w:color w:val="777777"/>
          <w:sz w:val="21"/>
          <w:szCs w:val="21"/>
          <w:shd w:val="clear" w:color="auto" w:fill="FFFFFF"/>
        </w:rPr>
        <w:t xml:space="preserve">  </w:t>
      </w:r>
    </w:p>
    <w:p w14:paraId="656C60E4" w14:textId="42CD6941" w:rsidR="00DD6AF0" w:rsidRDefault="00DD6AF0" w:rsidP="00DD6AF0">
      <w:pPr>
        <w:spacing w:line="240" w:lineRule="auto"/>
        <w:jc w:val="both"/>
        <w:rPr>
          <w:b/>
          <w:color w:val="FFFFFF"/>
          <w:lang w:val="es-UY"/>
        </w:rPr>
      </w:pPr>
      <w:r>
        <w:t xml:space="preserve">La confluencia de </w:t>
      </w:r>
      <w:proofErr w:type="gramStart"/>
      <w:r>
        <w:t>trabajadoras y trabajadores</w:t>
      </w:r>
      <w:proofErr w:type="gramEnd"/>
      <w:r>
        <w:t xml:space="preserve">, las familias, el Estado y el sector empresarial es el camino para lograr </w:t>
      </w:r>
      <w:r w:rsidRPr="00A24F05">
        <w:t xml:space="preserve">garantizar condiciones de trabajo seguras de las y los </w:t>
      </w:r>
      <w:r>
        <w:t>tele</w:t>
      </w:r>
      <w:r w:rsidRPr="00A24F05">
        <w:t>trabajadores, pero, sobre todo, libres de cualquier tipo de discriminación, y evitar ampliar las brechas de género. En buenas cuentas, que el teletrabajo sea considerado un trabajo decente.</w:t>
      </w:r>
      <w:r>
        <w:t xml:space="preserve"> Como ha advertido la CEPAL, uno de los desafíos más importantes que tiene la región es la reorganización social de los cuidados para alcanzar la plena corresponsabilidad entre el Estado, el mercado y las familias</w:t>
      </w:r>
      <w:r>
        <w:rPr>
          <w:rStyle w:val="FootnoteReference"/>
        </w:rPr>
        <w:footnoteReference w:id="11"/>
      </w:r>
      <w:r>
        <w:t>.</w:t>
      </w:r>
    </w:p>
    <w:p w14:paraId="7A711DF2" w14:textId="77777777" w:rsidR="00DD6AF0" w:rsidRPr="00DD6AF0" w:rsidRDefault="00DD6AF0" w:rsidP="00DD6AF0">
      <w:pPr>
        <w:spacing w:line="240" w:lineRule="auto"/>
        <w:jc w:val="both"/>
        <w:rPr>
          <w:b/>
          <w:color w:val="FFFFFF"/>
          <w:lang w:val="es-UY"/>
        </w:rPr>
      </w:pPr>
    </w:p>
    <w:p w14:paraId="63253A28" w14:textId="6489E0A5" w:rsidR="00E91649" w:rsidRPr="00DD6AF0" w:rsidRDefault="00E91649" w:rsidP="00DD6AF0">
      <w:pPr>
        <w:numPr>
          <w:ilvl w:val="0"/>
          <w:numId w:val="11"/>
        </w:numPr>
        <w:shd w:val="clear" w:color="auto" w:fill="2F5496"/>
        <w:ind w:left="360"/>
        <w:rPr>
          <w:b/>
          <w:color w:val="FFFFFF"/>
          <w:lang w:val="es-UY"/>
        </w:rPr>
      </w:pPr>
      <w:r w:rsidRPr="00A67A1E">
        <w:rPr>
          <w:bCs/>
          <w:color w:val="0070C0"/>
        </w:rPr>
        <w:t xml:space="preserve"> </w:t>
      </w:r>
      <w:r w:rsidR="00DD6AF0">
        <w:rPr>
          <w:b/>
          <w:color w:val="FFFFFF"/>
          <w:lang w:val="es-UY"/>
        </w:rPr>
        <w:t>Agenda</w:t>
      </w:r>
    </w:p>
    <w:p w14:paraId="2634FB75" w14:textId="77777777" w:rsidR="00BA678A" w:rsidRPr="00A62A0D" w:rsidRDefault="001122E8" w:rsidP="009C3161">
      <w:pPr>
        <w:spacing w:after="0" w:line="240" w:lineRule="auto"/>
        <w:ind w:right="11"/>
        <w:contextualSpacing/>
        <w:jc w:val="center"/>
        <w:rPr>
          <w:bCs/>
        </w:rPr>
      </w:pPr>
      <w:r w:rsidRPr="00A62A0D">
        <w:rPr>
          <w:bCs/>
        </w:rPr>
        <w:t>2</w:t>
      </w:r>
      <w:r w:rsidR="00E56341" w:rsidRPr="00A62A0D">
        <w:rPr>
          <w:bCs/>
        </w:rPr>
        <w:t>6</w:t>
      </w:r>
      <w:r w:rsidRPr="00A62A0D">
        <w:rPr>
          <w:bCs/>
        </w:rPr>
        <w:t xml:space="preserve"> de </w:t>
      </w:r>
      <w:r w:rsidR="00E56341" w:rsidRPr="00A62A0D">
        <w:rPr>
          <w:bCs/>
        </w:rPr>
        <w:t>mayo</w:t>
      </w:r>
      <w:r w:rsidRPr="00A62A0D">
        <w:rPr>
          <w:bCs/>
        </w:rPr>
        <w:t>, 202</w:t>
      </w:r>
      <w:r w:rsidR="00E56341" w:rsidRPr="00A62A0D">
        <w:rPr>
          <w:bCs/>
        </w:rPr>
        <w:t>1</w:t>
      </w:r>
      <w:r w:rsidRPr="00A62A0D">
        <w:rPr>
          <w:bCs/>
        </w:rPr>
        <w:t xml:space="preserve"> </w:t>
      </w:r>
    </w:p>
    <w:p w14:paraId="55000389" w14:textId="18655DCC" w:rsidR="001122E8" w:rsidRPr="00A62A0D" w:rsidRDefault="00E56341" w:rsidP="009C3161">
      <w:pPr>
        <w:spacing w:after="0" w:line="240" w:lineRule="auto"/>
        <w:ind w:right="11"/>
        <w:contextualSpacing/>
        <w:jc w:val="center"/>
        <w:rPr>
          <w:bCs/>
          <w:lang w:val="es-US"/>
        </w:rPr>
      </w:pPr>
      <w:r w:rsidRPr="00245C2F">
        <w:rPr>
          <w:bCs/>
          <w:lang w:val="es-US"/>
        </w:rPr>
        <w:t>10</w:t>
      </w:r>
      <w:r w:rsidR="00BA678A" w:rsidRPr="00245C2F">
        <w:rPr>
          <w:bCs/>
          <w:lang w:val="es-US"/>
        </w:rPr>
        <w:t xml:space="preserve">:00 a.m. a </w:t>
      </w:r>
      <w:r w:rsidR="00B667F0" w:rsidRPr="00245C2F">
        <w:rPr>
          <w:bCs/>
          <w:lang w:val="es-US"/>
        </w:rPr>
        <w:t>1</w:t>
      </w:r>
      <w:r w:rsidR="009C3161" w:rsidRPr="00245C2F">
        <w:rPr>
          <w:bCs/>
          <w:lang w:val="es-US"/>
        </w:rPr>
        <w:t>:</w:t>
      </w:r>
      <w:r w:rsidRPr="00245C2F">
        <w:rPr>
          <w:bCs/>
          <w:lang w:val="es-US"/>
        </w:rPr>
        <w:t>00</w:t>
      </w:r>
      <w:r w:rsidR="009C3161" w:rsidRPr="00245C2F">
        <w:rPr>
          <w:bCs/>
          <w:lang w:val="es-US"/>
        </w:rPr>
        <w:t xml:space="preserve"> p.m.</w:t>
      </w:r>
      <w:r w:rsidR="00BA678A" w:rsidRPr="00245C2F">
        <w:rPr>
          <w:bCs/>
          <w:lang w:val="es-US"/>
        </w:rPr>
        <w:t xml:space="preserve"> (EST – Horario de Washington DC)</w:t>
      </w:r>
      <w:r w:rsidR="00245C2F" w:rsidRPr="00245C2F">
        <w:rPr>
          <w:bCs/>
          <w:lang w:val="es-US"/>
        </w:rPr>
        <w:t xml:space="preserve"> - </w:t>
      </w:r>
      <w:r w:rsidR="00A62A0D" w:rsidRPr="00A62A0D">
        <w:rPr>
          <w:bCs/>
          <w:lang w:val="es-US"/>
        </w:rPr>
        <w:t>Por favor, verificar horario local)</w:t>
      </w:r>
    </w:p>
    <w:p w14:paraId="7C9475AF" w14:textId="77777777" w:rsidR="001122E8" w:rsidRPr="00A62A0D" w:rsidRDefault="001122E8" w:rsidP="009C3161">
      <w:pPr>
        <w:spacing w:after="0" w:line="240" w:lineRule="auto"/>
        <w:ind w:right="11"/>
        <w:contextualSpacing/>
        <w:rPr>
          <w:bCs/>
          <w:color w:val="0070C0"/>
          <w:lang w:val="es-US"/>
        </w:rPr>
      </w:pPr>
    </w:p>
    <w:p w14:paraId="6673AF63" w14:textId="77777777" w:rsidR="001B51B4" w:rsidRDefault="00A62A0D" w:rsidP="009C3161">
      <w:pPr>
        <w:pStyle w:val="ListParagraph"/>
        <w:spacing w:after="0" w:line="240" w:lineRule="auto"/>
        <w:ind w:left="0"/>
        <w:contextualSpacing/>
      </w:pPr>
      <w:r w:rsidRPr="00A62A0D">
        <w:t>10</w:t>
      </w:r>
      <w:r w:rsidR="00B667F0" w:rsidRPr="00A62A0D">
        <w:t xml:space="preserve">:00 – </w:t>
      </w:r>
      <w:r w:rsidRPr="00A62A0D">
        <w:t>10</w:t>
      </w:r>
      <w:r w:rsidR="00BA678A" w:rsidRPr="00A62A0D">
        <w:t>:</w:t>
      </w:r>
      <w:r w:rsidR="001B51B4">
        <w:t>10</w:t>
      </w:r>
      <w:r w:rsidR="00BA678A" w:rsidRPr="00A62A0D">
        <w:t xml:space="preserve"> </w:t>
      </w:r>
      <w:r w:rsidR="00BA678A" w:rsidRPr="00A62A0D">
        <w:tab/>
        <w:t xml:space="preserve">Saludo </w:t>
      </w:r>
      <w:r w:rsidR="001B51B4">
        <w:t xml:space="preserve">de Apertura </w:t>
      </w:r>
    </w:p>
    <w:p w14:paraId="7F1C49B2" w14:textId="77777777" w:rsidR="001B51B4" w:rsidRPr="00245C2F" w:rsidRDefault="001B51B4" w:rsidP="009C3161">
      <w:pPr>
        <w:pStyle w:val="ListParagraph"/>
        <w:spacing w:after="0" w:line="240" w:lineRule="auto"/>
        <w:ind w:left="0"/>
        <w:contextualSpacing/>
        <w:rPr>
          <w:sz w:val="20"/>
          <w:szCs w:val="20"/>
        </w:rPr>
      </w:pPr>
    </w:p>
    <w:p w14:paraId="7B441E9B" w14:textId="7D26AFD7" w:rsidR="00BA678A" w:rsidRPr="001B51B4" w:rsidRDefault="001B51B4" w:rsidP="006F7864">
      <w:pPr>
        <w:pStyle w:val="ListParagraph"/>
        <w:spacing w:after="0" w:line="240" w:lineRule="auto"/>
        <w:ind w:left="1416" w:hanging="1416"/>
        <w:contextualSpacing/>
      </w:pPr>
      <w:r>
        <w:t>10:10 – 10:25</w:t>
      </w:r>
      <w:r>
        <w:tab/>
        <w:t xml:space="preserve">Introducción:  Enfocando la discusión, ¿dónde estamos con </w:t>
      </w:r>
      <w:r w:rsidR="006F7864">
        <w:t xml:space="preserve">la incorporación del enfoque de género en </w:t>
      </w:r>
      <w:r>
        <w:t xml:space="preserve">el </w:t>
      </w:r>
      <w:r w:rsidR="006F7864">
        <w:t>teletrabajo</w:t>
      </w:r>
      <w:r>
        <w:t>?</w:t>
      </w:r>
    </w:p>
    <w:p w14:paraId="7F5724B4" w14:textId="77777777" w:rsidR="00BA678A" w:rsidRPr="00245C2F" w:rsidRDefault="00BA678A" w:rsidP="009C3161">
      <w:pPr>
        <w:pStyle w:val="ListParagraph"/>
        <w:spacing w:after="0" w:line="240" w:lineRule="auto"/>
        <w:ind w:left="0"/>
        <w:contextualSpacing/>
        <w:rPr>
          <w:color w:val="0070C0"/>
          <w:sz w:val="20"/>
          <w:szCs w:val="20"/>
        </w:rPr>
      </w:pPr>
    </w:p>
    <w:p w14:paraId="4D280C18" w14:textId="5C2B8FBC" w:rsidR="00683650" w:rsidRPr="00BF5CAA" w:rsidRDefault="001B51B4" w:rsidP="006F7864">
      <w:pPr>
        <w:pStyle w:val="ListParagraph"/>
        <w:spacing w:after="0" w:line="240" w:lineRule="auto"/>
        <w:ind w:left="1416" w:hanging="1416"/>
        <w:contextualSpacing/>
        <w:jc w:val="both"/>
      </w:pPr>
      <w:r w:rsidRPr="00BF5CAA">
        <w:rPr>
          <w:lang w:val="es-US"/>
        </w:rPr>
        <w:t>10</w:t>
      </w:r>
      <w:r w:rsidR="00BA678A" w:rsidRPr="00BF5CAA">
        <w:rPr>
          <w:lang w:val="es-US"/>
        </w:rPr>
        <w:t>:</w:t>
      </w:r>
      <w:r w:rsidRPr="00BF5CAA">
        <w:rPr>
          <w:lang w:val="es-US"/>
        </w:rPr>
        <w:t>25</w:t>
      </w:r>
      <w:r w:rsidR="00B667F0" w:rsidRPr="00BF5CAA">
        <w:rPr>
          <w:lang w:val="es-US"/>
        </w:rPr>
        <w:t xml:space="preserve"> – </w:t>
      </w:r>
      <w:r w:rsidRPr="00BF5CAA">
        <w:rPr>
          <w:lang w:val="es-US"/>
        </w:rPr>
        <w:t>11</w:t>
      </w:r>
      <w:r w:rsidR="00BA678A" w:rsidRPr="00BF5CAA">
        <w:rPr>
          <w:lang w:val="es-US"/>
        </w:rPr>
        <w:t>:</w:t>
      </w:r>
      <w:r w:rsidR="00BF5CAA" w:rsidRPr="00BF5CAA">
        <w:rPr>
          <w:lang w:val="es-US"/>
        </w:rPr>
        <w:t>50</w:t>
      </w:r>
      <w:r w:rsidR="00BA678A" w:rsidRPr="00BF5CAA">
        <w:rPr>
          <w:lang w:val="es-US"/>
        </w:rPr>
        <w:tab/>
      </w:r>
      <w:r w:rsidR="00BA678A" w:rsidRPr="00BF5CAA">
        <w:t xml:space="preserve">Diálogo entre las Unidades de Género de los Ministerios de Trabajo </w:t>
      </w:r>
      <w:r w:rsidRPr="00BF5CAA">
        <w:t>– Basado en la</w:t>
      </w:r>
      <w:r w:rsidR="006F7864">
        <w:t xml:space="preserve"> 1ª </w:t>
      </w:r>
      <w:r w:rsidRPr="00BF5CAA">
        <w:t>Pregunta Orientadora</w:t>
      </w:r>
      <w:r w:rsidR="006F7864">
        <w:t>.  En este espacio habrá presentaciones de dos experiencias nacionales para detonar el intercambio.</w:t>
      </w:r>
    </w:p>
    <w:p w14:paraId="1464D48E" w14:textId="77777777" w:rsidR="00BF5CAA" w:rsidRPr="00245C2F" w:rsidRDefault="00BF5CAA" w:rsidP="009C3161">
      <w:pPr>
        <w:pStyle w:val="ListParagraph"/>
        <w:spacing w:after="0" w:line="240" w:lineRule="auto"/>
        <w:ind w:left="1416" w:hanging="1416"/>
        <w:contextualSpacing/>
        <w:rPr>
          <w:sz w:val="20"/>
          <w:szCs w:val="20"/>
        </w:rPr>
      </w:pPr>
    </w:p>
    <w:p w14:paraId="7B3B0B46" w14:textId="77777777" w:rsidR="00BF5CAA" w:rsidRPr="00BF5CAA" w:rsidRDefault="00BF5CAA" w:rsidP="009C3161">
      <w:pPr>
        <w:pStyle w:val="ListParagraph"/>
        <w:spacing w:after="0" w:line="240" w:lineRule="auto"/>
        <w:ind w:left="1416" w:hanging="1416"/>
        <w:contextualSpacing/>
      </w:pPr>
      <w:r w:rsidRPr="00BF5CAA">
        <w:t>11:50 – 12:00</w:t>
      </w:r>
      <w:r w:rsidRPr="00BF5CAA">
        <w:tab/>
        <w:t>Receso</w:t>
      </w:r>
    </w:p>
    <w:p w14:paraId="232C6568" w14:textId="77777777" w:rsidR="009C3161" w:rsidRPr="00245C2F" w:rsidRDefault="009C3161" w:rsidP="009C3161">
      <w:pPr>
        <w:pStyle w:val="ListParagraph"/>
        <w:spacing w:after="0" w:line="240" w:lineRule="auto"/>
        <w:ind w:left="0"/>
        <w:contextualSpacing/>
        <w:rPr>
          <w:sz w:val="20"/>
          <w:szCs w:val="20"/>
          <w:lang w:val="es-US"/>
        </w:rPr>
      </w:pPr>
    </w:p>
    <w:p w14:paraId="793B0CB0" w14:textId="58E9AA86" w:rsidR="00BF5CAA" w:rsidRDefault="00B667F0" w:rsidP="00BF5CAA">
      <w:pPr>
        <w:pStyle w:val="ListParagraph"/>
        <w:spacing w:after="0" w:line="240" w:lineRule="auto"/>
        <w:ind w:left="1416" w:hanging="1416"/>
        <w:contextualSpacing/>
        <w:rPr>
          <w:color w:val="0070C0"/>
        </w:rPr>
      </w:pPr>
      <w:r w:rsidRPr="00BF5CAA">
        <w:t>1</w:t>
      </w:r>
      <w:r w:rsidR="00BF5CAA" w:rsidRPr="00BF5CAA">
        <w:t>2</w:t>
      </w:r>
      <w:r w:rsidRPr="00BF5CAA">
        <w:t>:00 – 1</w:t>
      </w:r>
      <w:r w:rsidR="00BF5CAA" w:rsidRPr="00BF5CAA">
        <w:t>2:50</w:t>
      </w:r>
      <w:r w:rsidR="00BF5CAA" w:rsidRPr="00BF5CAA">
        <w:tab/>
      </w:r>
      <w:r w:rsidR="00BF5CAA">
        <w:t xml:space="preserve">Construyendo </w:t>
      </w:r>
      <w:r w:rsidR="00BF5CAA" w:rsidRPr="006F7864">
        <w:t>recomendaciones y lineamientos sobre una política de teletrabajo con enfoque de género</w:t>
      </w:r>
      <w:r w:rsidR="00BF5CAA" w:rsidRPr="006F7864">
        <w:tab/>
      </w:r>
      <w:r w:rsidR="006F7864" w:rsidRPr="006F7864">
        <w:t>- Basado en la 2ª Pregunta Orientadora</w:t>
      </w:r>
    </w:p>
    <w:p w14:paraId="6962A7D5" w14:textId="77777777" w:rsidR="00BF5CAA" w:rsidRPr="00245C2F" w:rsidRDefault="00BF5CAA" w:rsidP="00BF5CAA">
      <w:pPr>
        <w:pStyle w:val="ListParagraph"/>
        <w:spacing w:after="0" w:line="240" w:lineRule="auto"/>
        <w:ind w:left="1416" w:hanging="1416"/>
        <w:contextualSpacing/>
        <w:rPr>
          <w:color w:val="0070C0"/>
          <w:sz w:val="20"/>
          <w:szCs w:val="20"/>
        </w:rPr>
      </w:pPr>
    </w:p>
    <w:p w14:paraId="08CD85CD" w14:textId="3A077E63" w:rsidR="00BA678A" w:rsidRDefault="00BF5CAA" w:rsidP="009C3161">
      <w:pPr>
        <w:pStyle w:val="ListParagraph"/>
        <w:spacing w:after="0" w:line="240" w:lineRule="auto"/>
        <w:ind w:left="0"/>
        <w:contextualSpacing/>
      </w:pPr>
      <w:r w:rsidRPr="00BF5CAA">
        <w:t>12:50 – 13:00</w:t>
      </w:r>
      <w:r w:rsidR="009C3161" w:rsidRPr="00BF5CAA">
        <w:tab/>
        <w:t xml:space="preserve">Cierre - </w:t>
      </w:r>
      <w:r w:rsidR="00BA678A" w:rsidRPr="00BF5CAA">
        <w:t xml:space="preserve">SEDI y CIM </w:t>
      </w:r>
    </w:p>
    <w:p w14:paraId="4BFA215A" w14:textId="77777777" w:rsidR="00000E71" w:rsidRPr="00A67A1E" w:rsidRDefault="00000E71" w:rsidP="00FD6497">
      <w:pPr>
        <w:spacing w:after="0" w:line="240" w:lineRule="auto"/>
        <w:ind w:right="11"/>
        <w:jc w:val="both"/>
        <w:rPr>
          <w:bCs/>
          <w:color w:val="0070C0"/>
          <w:lang w:val="es-419"/>
        </w:rPr>
      </w:pPr>
    </w:p>
    <w:p w14:paraId="55DE6717" w14:textId="77777777" w:rsidR="00FD6497" w:rsidRPr="00E17E6B" w:rsidRDefault="00FD6497" w:rsidP="00FD6497">
      <w:pPr>
        <w:numPr>
          <w:ilvl w:val="0"/>
          <w:numId w:val="11"/>
        </w:numPr>
        <w:shd w:val="clear" w:color="auto" w:fill="2F5496"/>
        <w:ind w:left="360"/>
        <w:rPr>
          <w:b/>
          <w:color w:val="FFFFFF"/>
          <w:lang w:val="es-UY"/>
        </w:rPr>
      </w:pPr>
      <w:r w:rsidRPr="00E17E6B">
        <w:rPr>
          <w:b/>
          <w:color w:val="FFFFFF"/>
          <w:lang w:val="es-UY"/>
        </w:rPr>
        <w:t>Preguntas Orientadoras</w:t>
      </w:r>
    </w:p>
    <w:p w14:paraId="5025BEB0" w14:textId="18857AD8" w:rsidR="00FD6497" w:rsidRPr="003B0591" w:rsidRDefault="009C3161" w:rsidP="002A68FD">
      <w:pPr>
        <w:spacing w:after="0" w:line="240" w:lineRule="auto"/>
        <w:ind w:right="11"/>
        <w:jc w:val="both"/>
        <w:rPr>
          <w:bCs/>
        </w:rPr>
      </w:pPr>
      <w:r w:rsidRPr="00BE2C14">
        <w:rPr>
          <w:bCs/>
        </w:rPr>
        <w:t>El diálogo va a estar centrado en</w:t>
      </w:r>
      <w:r w:rsidR="00BE2C14">
        <w:rPr>
          <w:bCs/>
        </w:rPr>
        <w:t xml:space="preserve"> dos </w:t>
      </w:r>
      <w:r w:rsidR="0020034E" w:rsidRPr="00BE2C14">
        <w:rPr>
          <w:bCs/>
        </w:rPr>
        <w:t>“Preguntas Orientadoras”</w:t>
      </w:r>
      <w:r w:rsidR="00BE2C14">
        <w:rPr>
          <w:bCs/>
        </w:rPr>
        <w:t>, pensadas</w:t>
      </w:r>
      <w:r w:rsidR="0020034E" w:rsidRPr="00BE2C14">
        <w:rPr>
          <w:bCs/>
        </w:rPr>
        <w:t xml:space="preserve"> para lograr un intercambio enfocado y productivo.  Agradecemos a las delegaciones </w:t>
      </w:r>
      <w:r w:rsidRPr="00BE2C14">
        <w:rPr>
          <w:bCs/>
        </w:rPr>
        <w:t xml:space="preserve">responder a estas preguntas </w:t>
      </w:r>
      <w:r w:rsidR="00BE2C14">
        <w:rPr>
          <w:bCs/>
        </w:rPr>
        <w:t xml:space="preserve">y enviarlas a </w:t>
      </w:r>
      <w:hyperlink r:id="rId12" w:history="1">
        <w:r w:rsidR="00BE2C14" w:rsidRPr="00EA5945">
          <w:rPr>
            <w:rStyle w:val="Hyperlink"/>
            <w:bCs/>
          </w:rPr>
          <w:t>trabajo@oas.org</w:t>
        </w:r>
      </w:hyperlink>
      <w:r w:rsidR="00BE2C14">
        <w:rPr>
          <w:bCs/>
        </w:rPr>
        <w:t xml:space="preserve"> antes del </w:t>
      </w:r>
      <w:r w:rsidR="00BE2C14" w:rsidRPr="003B0591">
        <w:rPr>
          <w:bCs/>
          <w:u w:val="single"/>
        </w:rPr>
        <w:t>2</w:t>
      </w:r>
      <w:r w:rsidR="00A34C0F" w:rsidRPr="003B0591">
        <w:rPr>
          <w:bCs/>
          <w:u w:val="single"/>
        </w:rPr>
        <w:t>0</w:t>
      </w:r>
      <w:r w:rsidR="00BE2C14" w:rsidRPr="003B0591">
        <w:rPr>
          <w:bCs/>
          <w:u w:val="single"/>
        </w:rPr>
        <w:t xml:space="preserve"> de mayo</w:t>
      </w:r>
      <w:r w:rsidR="00BE2C14" w:rsidRPr="003B0591">
        <w:rPr>
          <w:bCs/>
        </w:rPr>
        <w:t xml:space="preserve">. </w:t>
      </w:r>
      <w:r w:rsidR="001122E8" w:rsidRPr="003B0591">
        <w:rPr>
          <w:bCs/>
        </w:rPr>
        <w:t xml:space="preserve"> </w:t>
      </w:r>
    </w:p>
    <w:p w14:paraId="53113DE7" w14:textId="77777777" w:rsidR="00A62A0D" w:rsidRPr="003B0591" w:rsidRDefault="00A62A0D" w:rsidP="002A68FD">
      <w:pPr>
        <w:spacing w:after="0" w:line="240" w:lineRule="auto"/>
        <w:ind w:right="11"/>
        <w:jc w:val="both"/>
        <w:rPr>
          <w:bCs/>
        </w:rPr>
      </w:pPr>
    </w:p>
    <w:p w14:paraId="26305CDC" w14:textId="77777777" w:rsidR="003B0591" w:rsidRPr="003B0591" w:rsidRDefault="00BE2C14" w:rsidP="003B0591">
      <w:pPr>
        <w:pStyle w:val="gmail-m-1800969585948859244gmail-msolistparagraph"/>
        <w:numPr>
          <w:ilvl w:val="0"/>
          <w:numId w:val="25"/>
        </w:numPr>
        <w:tabs>
          <w:tab w:val="left" w:pos="1350"/>
        </w:tabs>
        <w:spacing w:before="0" w:beforeAutospacing="0" w:after="0" w:afterAutospacing="0"/>
        <w:contextualSpacing/>
        <w:jc w:val="both"/>
        <w:rPr>
          <w:rFonts w:ascii="Calibri" w:hAnsi="Calibri"/>
          <w:sz w:val="22"/>
          <w:szCs w:val="22"/>
          <w:lang w:val="es-ES"/>
        </w:rPr>
      </w:pPr>
      <w:r w:rsidRPr="003B0591">
        <w:rPr>
          <w:rFonts w:ascii="Calibri" w:hAnsi="Calibri"/>
          <w:sz w:val="22"/>
          <w:szCs w:val="22"/>
          <w:lang w:val="es-ES"/>
        </w:rPr>
        <w:t xml:space="preserve">Las medidas que ha adoptado su gobierno para regular o reglamentar el teletrabajo y/o el trabajo en casa: ¿han incorporado el enfoque de género?, ¿ha sido consultada y/o ha tenido participación la unidad o área de género del Ministerio de Trabajo en el diseño y ejecución de </w:t>
      </w:r>
      <w:proofErr w:type="gramStart"/>
      <w:r w:rsidRPr="003B0591">
        <w:rPr>
          <w:rFonts w:ascii="Calibri" w:hAnsi="Calibri"/>
          <w:sz w:val="22"/>
          <w:szCs w:val="22"/>
          <w:lang w:val="es-ES"/>
        </w:rPr>
        <w:t>las mismas</w:t>
      </w:r>
      <w:proofErr w:type="gramEnd"/>
      <w:r w:rsidRPr="003B0591">
        <w:rPr>
          <w:rFonts w:ascii="Calibri" w:hAnsi="Calibri"/>
          <w:sz w:val="22"/>
          <w:szCs w:val="22"/>
          <w:lang w:val="es-ES"/>
        </w:rPr>
        <w:t>?</w:t>
      </w:r>
    </w:p>
    <w:p w14:paraId="1AB67F27" w14:textId="77777777" w:rsidR="003B0591" w:rsidRPr="003B0591" w:rsidRDefault="003B0591" w:rsidP="003B0591">
      <w:pPr>
        <w:pStyle w:val="gmail-m-1800969585948859244gmail-msolistparagraph"/>
        <w:tabs>
          <w:tab w:val="left" w:pos="1350"/>
        </w:tabs>
        <w:spacing w:before="0" w:beforeAutospacing="0" w:after="0" w:afterAutospacing="0"/>
        <w:ind w:left="1170"/>
        <w:contextualSpacing/>
        <w:jc w:val="both"/>
        <w:rPr>
          <w:rFonts w:ascii="Calibri" w:hAnsi="Calibri"/>
          <w:sz w:val="22"/>
          <w:szCs w:val="22"/>
          <w:lang w:val="es-ES"/>
        </w:rPr>
      </w:pPr>
    </w:p>
    <w:p w14:paraId="01E81D6C" w14:textId="28673705" w:rsidR="00A62A0D" w:rsidRPr="003B0591" w:rsidRDefault="00A62A0D" w:rsidP="003B0591">
      <w:pPr>
        <w:pStyle w:val="gmail-m-1800969585948859244gmail-msolistparagraph"/>
        <w:numPr>
          <w:ilvl w:val="0"/>
          <w:numId w:val="25"/>
        </w:numPr>
        <w:tabs>
          <w:tab w:val="left" w:pos="1350"/>
        </w:tabs>
        <w:spacing w:before="0" w:beforeAutospacing="0" w:after="0" w:afterAutospacing="0"/>
        <w:contextualSpacing/>
        <w:jc w:val="both"/>
        <w:rPr>
          <w:rFonts w:ascii="Calibri" w:hAnsi="Calibri"/>
          <w:sz w:val="22"/>
          <w:szCs w:val="22"/>
          <w:lang w:val="es-ES"/>
        </w:rPr>
      </w:pPr>
      <w:r w:rsidRPr="003B0591">
        <w:rPr>
          <w:rFonts w:ascii="Calibri" w:hAnsi="Calibri"/>
          <w:sz w:val="22"/>
          <w:szCs w:val="22"/>
          <w:lang w:val="es-US"/>
        </w:rPr>
        <w:t>¿</w:t>
      </w:r>
      <w:r w:rsidR="00BE2C14" w:rsidRPr="003B0591">
        <w:rPr>
          <w:rFonts w:ascii="Calibri" w:hAnsi="Calibri"/>
          <w:sz w:val="22"/>
          <w:szCs w:val="22"/>
          <w:lang w:val="es-US"/>
        </w:rPr>
        <w:t>Cuáles son las principales recomendaciones o lineamientos sobre una política de teletrabajo con enfoque de género</w:t>
      </w:r>
      <w:r w:rsidR="009A5C98" w:rsidRPr="003B0591">
        <w:rPr>
          <w:rFonts w:ascii="Calibri" w:hAnsi="Calibri"/>
          <w:sz w:val="22"/>
          <w:szCs w:val="22"/>
          <w:lang w:val="es-US"/>
        </w:rPr>
        <w:t>, y que promueva la corresponsabilidad</w:t>
      </w:r>
      <w:r w:rsidR="00BE2C14" w:rsidRPr="003B0591">
        <w:rPr>
          <w:rFonts w:ascii="Calibri" w:hAnsi="Calibri"/>
          <w:sz w:val="22"/>
          <w:szCs w:val="22"/>
          <w:lang w:val="es-US"/>
        </w:rPr>
        <w:t xml:space="preserve">?  </w:t>
      </w:r>
    </w:p>
    <w:p w14:paraId="340827A9" w14:textId="77777777" w:rsidR="00A34C0F" w:rsidRPr="00BE2C14" w:rsidRDefault="00A34C0F" w:rsidP="00DD6AF0">
      <w:pPr>
        <w:pStyle w:val="gmail-m-1800969585948859244gmail-msolistparagraph"/>
        <w:tabs>
          <w:tab w:val="left" w:pos="1350"/>
        </w:tabs>
        <w:spacing w:before="0" w:beforeAutospacing="0" w:after="0" w:afterAutospacing="0"/>
        <w:ind w:left="1080" w:hanging="270"/>
        <w:contextualSpacing/>
        <w:rPr>
          <w:rFonts w:ascii="Calibri" w:hAnsi="Calibri"/>
          <w:sz w:val="22"/>
          <w:szCs w:val="22"/>
          <w:lang w:val="es-US"/>
        </w:rPr>
      </w:pPr>
    </w:p>
    <w:p w14:paraId="6BF6AFB6" w14:textId="77777777" w:rsidR="00FD6497" w:rsidRPr="00A67A1E" w:rsidRDefault="00FD6497" w:rsidP="00BC4838">
      <w:pPr>
        <w:spacing w:after="0" w:line="240" w:lineRule="auto"/>
        <w:ind w:right="11"/>
        <w:jc w:val="both"/>
        <w:rPr>
          <w:bCs/>
          <w:color w:val="0070C0"/>
        </w:rPr>
      </w:pPr>
    </w:p>
    <w:p w14:paraId="71BFB726" w14:textId="77777777" w:rsidR="006C1D9B" w:rsidRPr="00E17E6B" w:rsidRDefault="00E4140E" w:rsidP="006C1D9B">
      <w:pPr>
        <w:numPr>
          <w:ilvl w:val="0"/>
          <w:numId w:val="11"/>
        </w:numPr>
        <w:shd w:val="clear" w:color="auto" w:fill="2F5496"/>
        <w:ind w:left="360"/>
        <w:rPr>
          <w:b/>
          <w:color w:val="FFFFFF"/>
          <w:lang w:val="es-UY"/>
        </w:rPr>
      </w:pPr>
      <w:r w:rsidRPr="00E17E6B">
        <w:rPr>
          <w:b/>
          <w:color w:val="FFFFFF"/>
          <w:lang w:val="es-UY"/>
        </w:rPr>
        <w:t xml:space="preserve">Información técnica y de conexión </w:t>
      </w:r>
    </w:p>
    <w:p w14:paraId="41576AA0" w14:textId="77777777" w:rsidR="00DD6AF0" w:rsidRDefault="00DD6AF0" w:rsidP="00E4140E">
      <w:pPr>
        <w:spacing w:after="0" w:line="240" w:lineRule="auto"/>
        <w:ind w:right="14"/>
        <w:jc w:val="both"/>
        <w:rPr>
          <w:rFonts w:cs="Tahoma"/>
          <w:b/>
        </w:rPr>
      </w:pPr>
    </w:p>
    <w:p w14:paraId="62E22B82" w14:textId="53C67B65" w:rsidR="00211431" w:rsidRPr="00A62A0D" w:rsidRDefault="004331A1" w:rsidP="00E4140E">
      <w:pPr>
        <w:spacing w:after="0" w:line="240" w:lineRule="auto"/>
        <w:ind w:right="14"/>
        <w:jc w:val="both"/>
      </w:pPr>
      <w:r w:rsidRPr="00A62A0D">
        <w:rPr>
          <w:rFonts w:cs="Tahoma"/>
          <w:b/>
        </w:rPr>
        <w:t>Registro</w:t>
      </w:r>
      <w:r w:rsidRPr="00A62A0D">
        <w:rPr>
          <w:rFonts w:cs="Tahoma"/>
        </w:rPr>
        <w:t>:</w:t>
      </w:r>
      <w:r w:rsidR="00672D52" w:rsidRPr="00A62A0D">
        <w:rPr>
          <w:rFonts w:cs="Tahoma"/>
        </w:rPr>
        <w:t xml:space="preserve"> </w:t>
      </w:r>
      <w:r w:rsidR="00211431" w:rsidRPr="00A62A0D">
        <w:t xml:space="preserve">Favor completar el Formulario de Registro anexo y remitirlo a la Secretaría Técnica a más tardar el </w:t>
      </w:r>
      <w:r w:rsidR="00A62A0D" w:rsidRPr="00A62A0D">
        <w:rPr>
          <w:b/>
        </w:rPr>
        <w:t>1</w:t>
      </w:r>
      <w:r w:rsidR="00A62A0D">
        <w:rPr>
          <w:b/>
        </w:rPr>
        <w:t>8</w:t>
      </w:r>
      <w:r w:rsidR="00000E71" w:rsidRPr="00A62A0D">
        <w:rPr>
          <w:b/>
        </w:rPr>
        <w:t xml:space="preserve"> de </w:t>
      </w:r>
      <w:r w:rsidR="00A62A0D" w:rsidRPr="00A62A0D">
        <w:rPr>
          <w:b/>
        </w:rPr>
        <w:t xml:space="preserve">mayo </w:t>
      </w:r>
      <w:r w:rsidR="00211431" w:rsidRPr="00A62A0D">
        <w:t xml:space="preserve">a </w:t>
      </w:r>
      <w:hyperlink r:id="rId13" w:history="1">
        <w:r w:rsidR="00211431" w:rsidRPr="00A62A0D">
          <w:rPr>
            <w:rStyle w:val="Hyperlink"/>
            <w:color w:val="auto"/>
          </w:rPr>
          <w:t>trabajo@oas.org</w:t>
        </w:r>
      </w:hyperlink>
      <w:r w:rsidR="00211431" w:rsidRPr="00A62A0D">
        <w:t>.</w:t>
      </w:r>
      <w:r w:rsidR="000962A4" w:rsidRPr="00A62A0D">
        <w:t xml:space="preserve"> </w:t>
      </w:r>
      <w:r w:rsidR="00BA678A" w:rsidRPr="00A62A0D">
        <w:t>Agradecemos</w:t>
      </w:r>
      <w:r w:rsidR="00211431" w:rsidRPr="00A62A0D">
        <w:t xml:space="preserve"> enviar este Formulario</w:t>
      </w:r>
      <w:r w:rsidR="00BA678A" w:rsidRPr="00A62A0D">
        <w:t>, también,</w:t>
      </w:r>
      <w:r w:rsidR="00211431" w:rsidRPr="00A62A0D">
        <w:t xml:space="preserve"> </w:t>
      </w:r>
      <w:r w:rsidR="00211431" w:rsidRPr="00A62A0D">
        <w:rPr>
          <w:u w:val="single"/>
        </w:rPr>
        <w:t xml:space="preserve">a través de la </w:t>
      </w:r>
      <w:r w:rsidR="00211431" w:rsidRPr="00A62A0D">
        <w:rPr>
          <w:b/>
          <w:u w:val="single"/>
        </w:rPr>
        <w:t>Misión Permanente</w:t>
      </w:r>
      <w:r w:rsidR="00211431" w:rsidRPr="00A62A0D">
        <w:rPr>
          <w:u w:val="single"/>
        </w:rPr>
        <w:t xml:space="preserve"> de su país</w:t>
      </w:r>
      <w:r w:rsidR="00E4140E" w:rsidRPr="00A62A0D">
        <w:t xml:space="preserve"> ante la OEA. </w:t>
      </w:r>
    </w:p>
    <w:p w14:paraId="19ABFA10" w14:textId="77777777" w:rsidR="00E4140E" w:rsidRPr="00A62A0D" w:rsidRDefault="00E4140E" w:rsidP="00E4140E">
      <w:pPr>
        <w:spacing w:after="0" w:line="240" w:lineRule="auto"/>
        <w:ind w:right="14"/>
        <w:jc w:val="both"/>
      </w:pPr>
    </w:p>
    <w:p w14:paraId="75A4F780" w14:textId="77777777" w:rsidR="00F97EB9" w:rsidRPr="00A62A0D" w:rsidRDefault="00C926C5" w:rsidP="00E4140E">
      <w:pPr>
        <w:spacing w:after="0" w:line="240" w:lineRule="auto"/>
        <w:ind w:right="14"/>
        <w:jc w:val="both"/>
        <w:rPr>
          <w:b/>
        </w:rPr>
      </w:pPr>
      <w:r w:rsidRPr="00A62A0D">
        <w:rPr>
          <w:b/>
        </w:rPr>
        <w:t>Acceso a la plataforma y conexión</w:t>
      </w:r>
      <w:r w:rsidR="00E4140E" w:rsidRPr="00A62A0D">
        <w:rPr>
          <w:b/>
        </w:rPr>
        <w:t xml:space="preserve">: </w:t>
      </w:r>
      <w:r w:rsidR="00E4140E" w:rsidRPr="00A62A0D">
        <w:t xml:space="preserve">La reunión se llevará a cabo a través de la plataforma </w:t>
      </w:r>
      <w:proofErr w:type="gramStart"/>
      <w:r w:rsidR="00E4140E" w:rsidRPr="00A62A0D">
        <w:t>ZOOM</w:t>
      </w:r>
      <w:proofErr w:type="gramEnd"/>
      <w:r w:rsidR="00E4140E" w:rsidRPr="00A62A0D">
        <w:t>. El enlace de conexión se enviará a los participante</w:t>
      </w:r>
      <w:r w:rsidR="00F84B53" w:rsidRPr="00A62A0D">
        <w:t>s registrados en</w:t>
      </w:r>
      <w:r w:rsidRPr="00A62A0D">
        <w:t xml:space="preserve"> la semana previa</w:t>
      </w:r>
      <w:r w:rsidR="00F97EB9" w:rsidRPr="00A62A0D">
        <w:t xml:space="preserve"> al evento.</w:t>
      </w:r>
      <w:r w:rsidR="00F97EB9" w:rsidRPr="00A62A0D">
        <w:rPr>
          <w:b/>
        </w:rPr>
        <w:t xml:space="preserve"> </w:t>
      </w:r>
    </w:p>
    <w:p w14:paraId="54B7D279" w14:textId="77777777" w:rsidR="00F97EB9" w:rsidRPr="00A62A0D" w:rsidRDefault="00F97EB9" w:rsidP="00E4140E">
      <w:pPr>
        <w:spacing w:after="0" w:line="240" w:lineRule="auto"/>
        <w:ind w:right="14"/>
        <w:jc w:val="both"/>
      </w:pPr>
    </w:p>
    <w:p w14:paraId="2B12583B" w14:textId="77777777" w:rsidR="00E4140E" w:rsidRPr="00A62A0D" w:rsidRDefault="003146CA" w:rsidP="003D499A">
      <w:pPr>
        <w:spacing w:after="0" w:line="240" w:lineRule="auto"/>
        <w:ind w:right="14"/>
        <w:jc w:val="both"/>
      </w:pPr>
      <w:r w:rsidRPr="00A62A0D">
        <w:rPr>
          <w:b/>
        </w:rPr>
        <w:t>Pruebas de audio:</w:t>
      </w:r>
      <w:r w:rsidRPr="00A62A0D">
        <w:t xml:space="preserve"> </w:t>
      </w:r>
      <w:r w:rsidR="00F44617" w:rsidRPr="00A62A0D">
        <w:t>El diálogo incluye</w:t>
      </w:r>
      <w:r w:rsidR="00C926C5" w:rsidRPr="00A62A0D">
        <w:t xml:space="preserve"> </w:t>
      </w:r>
      <w:r w:rsidR="00F44617" w:rsidRPr="00A62A0D">
        <w:t xml:space="preserve">algunas presentaciones, pero principalmente estará conformado por espacios </w:t>
      </w:r>
      <w:r w:rsidR="00EB59F5" w:rsidRPr="00A62A0D">
        <w:t xml:space="preserve">en los </w:t>
      </w:r>
      <w:r w:rsidR="00C926C5" w:rsidRPr="00A62A0D">
        <w:t xml:space="preserve">que se espera la participación de todas las delegaciones. En este sentido, agradecemos a </w:t>
      </w:r>
      <w:r w:rsidR="00F44617" w:rsidRPr="00A62A0D">
        <w:t xml:space="preserve">las(os) delegadas(os) </w:t>
      </w:r>
      <w:r w:rsidR="00C926C5" w:rsidRPr="00A62A0D">
        <w:t>conectarse 30</w:t>
      </w:r>
      <w:r w:rsidR="00F44617" w:rsidRPr="00A62A0D">
        <w:t xml:space="preserve"> minutos antes del inicio de l</w:t>
      </w:r>
      <w:r w:rsidR="00C926C5" w:rsidRPr="00A62A0D">
        <w:t xml:space="preserve">a reunión para hacer pruebas de audio, conexión e interpretación. </w:t>
      </w:r>
    </w:p>
    <w:p w14:paraId="79CF94F7" w14:textId="77777777" w:rsidR="00EB59F5" w:rsidRPr="00A62A0D" w:rsidRDefault="00EB59F5" w:rsidP="003D499A">
      <w:pPr>
        <w:spacing w:after="0" w:line="240" w:lineRule="auto"/>
        <w:ind w:right="14"/>
        <w:jc w:val="both"/>
      </w:pPr>
    </w:p>
    <w:p w14:paraId="36890A8A" w14:textId="4BF6D324" w:rsidR="009C3161" w:rsidRPr="00DD6AF0" w:rsidRDefault="00A80C1A" w:rsidP="009C3161">
      <w:pPr>
        <w:spacing w:after="0" w:line="240" w:lineRule="auto"/>
        <w:ind w:right="14"/>
        <w:jc w:val="both"/>
      </w:pPr>
      <w:r w:rsidRPr="00A62A0D">
        <w:rPr>
          <w:b/>
        </w:rPr>
        <w:t>Idioma:</w:t>
      </w:r>
      <w:r w:rsidR="00672D52" w:rsidRPr="00A62A0D">
        <w:rPr>
          <w:b/>
        </w:rPr>
        <w:t xml:space="preserve"> </w:t>
      </w:r>
      <w:r w:rsidRPr="00A62A0D">
        <w:t>La reunión contará con in</w:t>
      </w:r>
      <w:r w:rsidR="00B778E7" w:rsidRPr="00A62A0D">
        <w:t>terpretación simultánea español e inglés</w:t>
      </w:r>
      <w:r w:rsidRPr="00A62A0D">
        <w:t xml:space="preserve">. </w:t>
      </w:r>
    </w:p>
    <w:p w14:paraId="426632E3" w14:textId="03BAFD23" w:rsidR="009C3161" w:rsidRDefault="009C3161" w:rsidP="009C3161">
      <w:pPr>
        <w:spacing w:after="0" w:line="240" w:lineRule="auto"/>
        <w:ind w:right="14"/>
        <w:jc w:val="both"/>
        <w:rPr>
          <w:bCs/>
          <w:color w:val="0070C0"/>
        </w:rPr>
      </w:pPr>
    </w:p>
    <w:p w14:paraId="378DD8F2" w14:textId="77777777" w:rsidR="00DD6AF0" w:rsidRPr="00A67A1E" w:rsidRDefault="00DD6AF0" w:rsidP="009C3161">
      <w:pPr>
        <w:spacing w:after="0" w:line="240" w:lineRule="auto"/>
        <w:ind w:right="14"/>
        <w:jc w:val="both"/>
        <w:rPr>
          <w:bCs/>
          <w:color w:val="0070C0"/>
        </w:rPr>
      </w:pPr>
    </w:p>
    <w:p w14:paraId="65BB17BD" w14:textId="77777777" w:rsidR="00B21A12" w:rsidRPr="00E17E6B" w:rsidRDefault="00B21A12" w:rsidP="00B21A12">
      <w:pPr>
        <w:numPr>
          <w:ilvl w:val="0"/>
          <w:numId w:val="11"/>
        </w:numPr>
        <w:shd w:val="clear" w:color="auto" w:fill="2F5496"/>
        <w:ind w:left="360"/>
        <w:rPr>
          <w:b/>
          <w:color w:val="FFFFFF"/>
          <w:lang w:val="es-UY"/>
        </w:rPr>
      </w:pPr>
      <w:r w:rsidRPr="00E17E6B">
        <w:rPr>
          <w:b/>
          <w:color w:val="FFFFFF"/>
          <w:lang w:val="es-UY"/>
        </w:rPr>
        <w:t xml:space="preserve">Recomendaciones generales para una exitosa reunión virtual </w:t>
      </w:r>
    </w:p>
    <w:p w14:paraId="558A8F5E" w14:textId="77777777" w:rsidR="00994C14" w:rsidRPr="00A62A0D" w:rsidRDefault="003745F5" w:rsidP="00B21A12">
      <w:pPr>
        <w:spacing w:after="0" w:line="240" w:lineRule="auto"/>
        <w:ind w:right="14"/>
        <w:jc w:val="both"/>
        <w:rPr>
          <w:b/>
          <w:spacing w:val="-2"/>
        </w:rPr>
      </w:pPr>
      <w:r w:rsidRPr="00A62A0D">
        <w:rPr>
          <w:bCs/>
          <w:lang w:val="es-UY"/>
        </w:rPr>
        <w:t>Compartimos algunas recomendaciones para tener en cuenta en pre</w:t>
      </w:r>
      <w:r w:rsidR="00AD0BE6" w:rsidRPr="00A62A0D">
        <w:rPr>
          <w:bCs/>
          <w:lang w:val="es-UY"/>
        </w:rPr>
        <w:t xml:space="preserve">paración y durante la reunión: </w:t>
      </w:r>
    </w:p>
    <w:p w14:paraId="3FAADD98" w14:textId="77777777" w:rsidR="00F97EB9" w:rsidRPr="00A62A0D" w:rsidRDefault="00F97EB9" w:rsidP="003D499A">
      <w:pPr>
        <w:spacing w:after="0" w:line="240" w:lineRule="auto"/>
        <w:ind w:right="14"/>
        <w:jc w:val="both"/>
        <w:rPr>
          <w:b/>
          <w:spacing w:val="-2"/>
        </w:rPr>
      </w:pPr>
    </w:p>
    <w:p w14:paraId="1903DEE5" w14:textId="77777777" w:rsidR="00786150" w:rsidRPr="00DD6AF0" w:rsidRDefault="00786150" w:rsidP="00F97EB9">
      <w:pPr>
        <w:numPr>
          <w:ilvl w:val="0"/>
          <w:numId w:val="12"/>
        </w:numPr>
        <w:spacing w:after="0" w:line="240" w:lineRule="auto"/>
        <w:ind w:right="14"/>
        <w:jc w:val="both"/>
        <w:rPr>
          <w:spacing w:val="-2"/>
        </w:rPr>
      </w:pPr>
      <w:r w:rsidRPr="00A62A0D">
        <w:rPr>
          <w:b/>
          <w:spacing w:val="-2"/>
        </w:rPr>
        <w:t>Conexión a internet</w:t>
      </w:r>
      <w:r w:rsidRPr="00A62A0D">
        <w:rPr>
          <w:spacing w:val="-2"/>
        </w:rPr>
        <w:t xml:space="preserve">: </w:t>
      </w:r>
      <w:r w:rsidR="003745F5" w:rsidRPr="00A62A0D">
        <w:rPr>
          <w:spacing w:val="-2"/>
        </w:rPr>
        <w:t xml:space="preserve">Verificar que la </w:t>
      </w:r>
      <w:r w:rsidRPr="00A62A0D">
        <w:rPr>
          <w:spacing w:val="-2"/>
        </w:rPr>
        <w:t xml:space="preserve">conexión a internet </w:t>
      </w:r>
      <w:r w:rsidR="003745F5" w:rsidRPr="00A62A0D">
        <w:rPr>
          <w:spacing w:val="-2"/>
        </w:rPr>
        <w:t xml:space="preserve">es </w:t>
      </w:r>
      <w:r w:rsidRPr="00A62A0D">
        <w:rPr>
          <w:spacing w:val="-2"/>
        </w:rPr>
        <w:t xml:space="preserve">sólida y estable al momento de la reunión. </w:t>
      </w:r>
    </w:p>
    <w:p w14:paraId="448AC664" w14:textId="77777777" w:rsidR="00786150" w:rsidRPr="00DD6AF0" w:rsidRDefault="00786150" w:rsidP="00DD6AF0">
      <w:pPr>
        <w:spacing w:after="0" w:line="240" w:lineRule="auto"/>
        <w:ind w:right="14"/>
        <w:jc w:val="both"/>
        <w:rPr>
          <w:spacing w:val="-2"/>
        </w:rPr>
      </w:pPr>
    </w:p>
    <w:p w14:paraId="1AE9C3F2" w14:textId="77777777" w:rsidR="00F97EB9" w:rsidRPr="00DD6AF0" w:rsidRDefault="003745F5" w:rsidP="00F97EB9">
      <w:pPr>
        <w:numPr>
          <w:ilvl w:val="0"/>
          <w:numId w:val="12"/>
        </w:numPr>
        <w:spacing w:after="0" w:line="240" w:lineRule="auto"/>
        <w:ind w:right="14"/>
        <w:jc w:val="both"/>
        <w:rPr>
          <w:spacing w:val="-2"/>
        </w:rPr>
      </w:pPr>
      <w:r w:rsidRPr="00A62A0D">
        <w:rPr>
          <w:b/>
          <w:spacing w:val="-2"/>
        </w:rPr>
        <w:t>Uso de computadora</w:t>
      </w:r>
      <w:r w:rsidRPr="00A62A0D">
        <w:rPr>
          <w:spacing w:val="-2"/>
        </w:rPr>
        <w:t>: Conectarse preferiblemente</w:t>
      </w:r>
      <w:r w:rsidR="00994C14" w:rsidRPr="00A62A0D">
        <w:rPr>
          <w:spacing w:val="-2"/>
        </w:rPr>
        <w:t xml:space="preserve"> desde </w:t>
      </w:r>
      <w:r w:rsidR="00786150" w:rsidRPr="00A62A0D">
        <w:rPr>
          <w:spacing w:val="-2"/>
        </w:rPr>
        <w:t xml:space="preserve">una computadora y no desde un dispositivo móvil, para evitar problemas de conexión. </w:t>
      </w:r>
    </w:p>
    <w:p w14:paraId="150ED7AF" w14:textId="77777777" w:rsidR="00786150" w:rsidRPr="00DD6AF0" w:rsidRDefault="00786150" w:rsidP="00786150">
      <w:pPr>
        <w:spacing w:after="0" w:line="240" w:lineRule="auto"/>
        <w:ind w:left="720" w:right="14"/>
        <w:jc w:val="both"/>
        <w:rPr>
          <w:spacing w:val="-2"/>
        </w:rPr>
      </w:pPr>
    </w:p>
    <w:p w14:paraId="757513F6" w14:textId="77777777" w:rsidR="003745F5" w:rsidRPr="00DD6AF0" w:rsidRDefault="003745F5" w:rsidP="00B96DA3">
      <w:pPr>
        <w:numPr>
          <w:ilvl w:val="0"/>
          <w:numId w:val="12"/>
        </w:numPr>
        <w:spacing w:after="0" w:line="240" w:lineRule="auto"/>
        <w:ind w:right="14"/>
        <w:jc w:val="both"/>
        <w:rPr>
          <w:spacing w:val="-2"/>
        </w:rPr>
      </w:pPr>
      <w:r w:rsidRPr="00A62A0D">
        <w:rPr>
          <w:b/>
          <w:spacing w:val="-2"/>
        </w:rPr>
        <w:t>Audio y voz</w:t>
      </w:r>
      <w:r w:rsidR="003859F0" w:rsidRPr="00A62A0D">
        <w:rPr>
          <w:spacing w:val="-2"/>
        </w:rPr>
        <w:t xml:space="preserve">: </w:t>
      </w:r>
      <w:r w:rsidRPr="00A62A0D">
        <w:rPr>
          <w:spacing w:val="-2"/>
        </w:rPr>
        <w:t xml:space="preserve">Usar </w:t>
      </w:r>
      <w:r w:rsidR="00786150" w:rsidRPr="00A62A0D">
        <w:rPr>
          <w:spacing w:val="-2"/>
        </w:rPr>
        <w:t>audífonos y micrófono</w:t>
      </w:r>
      <w:r w:rsidRPr="00A62A0D">
        <w:rPr>
          <w:spacing w:val="-2"/>
        </w:rPr>
        <w:t xml:space="preserve"> mejora mucho la calidad de sonido y voz, al aislar ruidos del ambiente.</w:t>
      </w:r>
    </w:p>
    <w:p w14:paraId="278BB7D5" w14:textId="77777777" w:rsidR="003745F5" w:rsidRPr="00DD6AF0" w:rsidRDefault="003745F5" w:rsidP="003745F5">
      <w:pPr>
        <w:spacing w:after="0" w:line="240" w:lineRule="auto"/>
        <w:ind w:left="720" w:right="14"/>
        <w:jc w:val="both"/>
        <w:rPr>
          <w:spacing w:val="-2"/>
        </w:rPr>
      </w:pPr>
    </w:p>
    <w:p w14:paraId="36183CC6" w14:textId="77777777" w:rsidR="003745F5" w:rsidRPr="00DD6AF0" w:rsidRDefault="003745F5" w:rsidP="00B96DA3">
      <w:pPr>
        <w:numPr>
          <w:ilvl w:val="0"/>
          <w:numId w:val="12"/>
        </w:numPr>
        <w:spacing w:after="0" w:line="240" w:lineRule="auto"/>
        <w:ind w:right="14"/>
        <w:jc w:val="both"/>
        <w:rPr>
          <w:spacing w:val="-2"/>
        </w:rPr>
      </w:pPr>
      <w:r w:rsidRPr="00A62A0D">
        <w:rPr>
          <w:b/>
          <w:spacing w:val="-2"/>
        </w:rPr>
        <w:lastRenderedPageBreak/>
        <w:t>Pruebas de audio</w:t>
      </w:r>
      <w:r w:rsidR="003859F0" w:rsidRPr="00A62A0D">
        <w:rPr>
          <w:spacing w:val="-2"/>
        </w:rPr>
        <w:t>:</w:t>
      </w:r>
      <w:r w:rsidR="00F44617" w:rsidRPr="00A62A0D">
        <w:rPr>
          <w:spacing w:val="-2"/>
        </w:rPr>
        <w:t xml:space="preserve"> A las</w:t>
      </w:r>
      <w:r w:rsidRPr="00A62A0D">
        <w:rPr>
          <w:spacing w:val="-2"/>
        </w:rPr>
        <w:t xml:space="preserve"> panelistas, realizar pruebas días antes de la reunión. A los participantes, conectarse entre 1 hora y 30 minutos antes del inicio de la reunión.</w:t>
      </w:r>
    </w:p>
    <w:p w14:paraId="5AE03BF7" w14:textId="77777777" w:rsidR="003745F5" w:rsidRPr="00DD6AF0" w:rsidRDefault="003745F5" w:rsidP="003745F5">
      <w:pPr>
        <w:spacing w:after="0" w:line="240" w:lineRule="auto"/>
        <w:ind w:left="720" w:right="14"/>
        <w:jc w:val="both"/>
        <w:rPr>
          <w:spacing w:val="-2"/>
        </w:rPr>
      </w:pPr>
    </w:p>
    <w:p w14:paraId="676949DF" w14:textId="77777777" w:rsidR="003745F5" w:rsidRPr="00DD6AF0" w:rsidRDefault="00AD0BE6" w:rsidP="00B96DA3">
      <w:pPr>
        <w:numPr>
          <w:ilvl w:val="0"/>
          <w:numId w:val="12"/>
        </w:numPr>
        <w:spacing w:after="0" w:line="240" w:lineRule="auto"/>
        <w:ind w:right="14"/>
        <w:jc w:val="both"/>
        <w:rPr>
          <w:spacing w:val="-2"/>
        </w:rPr>
      </w:pPr>
      <w:r w:rsidRPr="00A62A0D">
        <w:rPr>
          <w:b/>
          <w:spacing w:val="-2"/>
        </w:rPr>
        <w:t xml:space="preserve">Iluminación y fondo: </w:t>
      </w:r>
      <w:r w:rsidRPr="00A62A0D">
        <w:rPr>
          <w:spacing w:val="-2"/>
        </w:rPr>
        <w:t>Conectarse desde un espacio con buena iluminación. Si se cuenta con ellos, también se recomienda el uso de fondos personalizados de la institución.</w:t>
      </w:r>
      <w:r w:rsidRPr="00A62A0D">
        <w:rPr>
          <w:b/>
          <w:spacing w:val="-2"/>
        </w:rPr>
        <w:t xml:space="preserve"> </w:t>
      </w:r>
    </w:p>
    <w:p w14:paraId="4D43D35E" w14:textId="77777777" w:rsidR="00786150" w:rsidRPr="00DD6AF0" w:rsidRDefault="00786150" w:rsidP="00C926C5">
      <w:pPr>
        <w:spacing w:after="0" w:line="240" w:lineRule="auto"/>
        <w:ind w:right="14"/>
        <w:jc w:val="both"/>
        <w:rPr>
          <w:spacing w:val="-2"/>
        </w:rPr>
      </w:pPr>
    </w:p>
    <w:p w14:paraId="3E109171" w14:textId="77777777" w:rsidR="008339EA" w:rsidRPr="00DD6AF0" w:rsidRDefault="003745F5" w:rsidP="008339EA">
      <w:pPr>
        <w:numPr>
          <w:ilvl w:val="0"/>
          <w:numId w:val="12"/>
        </w:numPr>
        <w:spacing w:after="0" w:line="240" w:lineRule="auto"/>
        <w:ind w:right="14"/>
        <w:jc w:val="both"/>
        <w:rPr>
          <w:spacing w:val="-2"/>
        </w:rPr>
      </w:pPr>
      <w:r w:rsidRPr="00A62A0D">
        <w:rPr>
          <w:b/>
          <w:spacing w:val="-2"/>
        </w:rPr>
        <w:t>Nombre</w:t>
      </w:r>
      <w:r w:rsidRPr="00A62A0D">
        <w:rPr>
          <w:spacing w:val="-2"/>
        </w:rPr>
        <w:t>: Al momento de conectarse, incluir en su nombre el país o institución que representan, para facilidad de los</w:t>
      </w:r>
      <w:r w:rsidR="00A62A0D">
        <w:rPr>
          <w:spacing w:val="-2"/>
        </w:rPr>
        <w:t>(as)</w:t>
      </w:r>
      <w:r w:rsidRPr="00A62A0D">
        <w:rPr>
          <w:spacing w:val="-2"/>
        </w:rPr>
        <w:t xml:space="preserve"> organizadores y moderadores en los espacios de discusión abierta.  Ejemplo:  </w:t>
      </w:r>
      <w:proofErr w:type="spellStart"/>
      <w:r w:rsidRPr="00A62A0D">
        <w:rPr>
          <w:spacing w:val="-2"/>
        </w:rPr>
        <w:t>ARGENTINA_</w:t>
      </w:r>
      <w:r w:rsidR="002A68FD" w:rsidRPr="00A62A0D">
        <w:rPr>
          <w:spacing w:val="-2"/>
        </w:rPr>
        <w:t>Maria</w:t>
      </w:r>
      <w:proofErr w:type="spellEnd"/>
      <w:r w:rsidR="002A68FD" w:rsidRPr="00A62A0D">
        <w:rPr>
          <w:spacing w:val="-2"/>
        </w:rPr>
        <w:t xml:space="preserve"> </w:t>
      </w:r>
      <w:proofErr w:type="spellStart"/>
      <w:r w:rsidR="002A68FD" w:rsidRPr="00A62A0D">
        <w:rPr>
          <w:spacing w:val="-2"/>
        </w:rPr>
        <w:t>Gonzalez</w:t>
      </w:r>
      <w:proofErr w:type="spellEnd"/>
    </w:p>
    <w:p w14:paraId="1CA88328" w14:textId="77777777" w:rsidR="008339EA" w:rsidRPr="00DD6AF0" w:rsidRDefault="008339EA" w:rsidP="008339EA">
      <w:pPr>
        <w:spacing w:after="0" w:line="240" w:lineRule="auto"/>
        <w:ind w:left="720" w:right="14"/>
        <w:jc w:val="both"/>
        <w:rPr>
          <w:spacing w:val="-2"/>
        </w:rPr>
      </w:pPr>
    </w:p>
    <w:p w14:paraId="07BC469D" w14:textId="6AF0F463" w:rsidR="003745F5" w:rsidRPr="00F32430" w:rsidRDefault="008339EA" w:rsidP="00C926C5">
      <w:pPr>
        <w:numPr>
          <w:ilvl w:val="0"/>
          <w:numId w:val="12"/>
        </w:numPr>
        <w:spacing w:after="0" w:line="240" w:lineRule="auto"/>
        <w:ind w:right="14"/>
        <w:jc w:val="both"/>
        <w:rPr>
          <w:b/>
          <w:spacing w:val="-2"/>
        </w:rPr>
      </w:pPr>
      <w:r w:rsidRPr="00A62A0D">
        <w:rPr>
          <w:b/>
          <w:spacing w:val="-2"/>
        </w:rPr>
        <w:t xml:space="preserve">Durante la reunión: </w:t>
      </w:r>
      <w:r w:rsidR="00AD0BE6" w:rsidRPr="00A62A0D">
        <w:rPr>
          <w:spacing w:val="-2"/>
        </w:rPr>
        <w:t>Para garantizar una fluida dinámica</w:t>
      </w:r>
      <w:r w:rsidR="00AD0BE6" w:rsidRPr="00A62A0D">
        <w:rPr>
          <w:b/>
          <w:spacing w:val="-2"/>
        </w:rPr>
        <w:t xml:space="preserve">, </w:t>
      </w:r>
      <w:r w:rsidR="00AD0BE6" w:rsidRPr="00A62A0D">
        <w:rPr>
          <w:spacing w:val="-2"/>
        </w:rPr>
        <w:t>les informamos que sólo se activará el micrófono de los(as) delegados(as) que estén haciendo uso de la palabra.</w:t>
      </w:r>
    </w:p>
    <w:p w14:paraId="7AC69221" w14:textId="77777777" w:rsidR="00F32430" w:rsidRDefault="00F32430" w:rsidP="00F32430">
      <w:pPr>
        <w:pStyle w:val="ListParagraph"/>
        <w:rPr>
          <w:b/>
          <w:spacing w:val="-2"/>
        </w:rPr>
      </w:pPr>
    </w:p>
    <w:p w14:paraId="38DC6975" w14:textId="77777777" w:rsidR="00F32430" w:rsidRPr="00A62A0D" w:rsidRDefault="00F32430" w:rsidP="00F32430">
      <w:pPr>
        <w:spacing w:after="0" w:line="240" w:lineRule="auto"/>
        <w:ind w:left="720" w:right="14"/>
        <w:jc w:val="both"/>
        <w:rPr>
          <w:b/>
          <w:spacing w:val="-2"/>
        </w:rPr>
      </w:pPr>
    </w:p>
    <w:p w14:paraId="5CEDA789" w14:textId="77777777" w:rsidR="008637C4" w:rsidRPr="00A67A1E" w:rsidRDefault="008637C4" w:rsidP="008E2FC0">
      <w:pPr>
        <w:pBdr>
          <w:bottom w:val="single" w:sz="12" w:space="1" w:color="auto"/>
        </w:pBdr>
        <w:spacing w:after="0" w:line="240" w:lineRule="auto"/>
        <w:jc w:val="both"/>
        <w:rPr>
          <w:rStyle w:val="apple-converted-space"/>
          <w:rFonts w:cs="Arial"/>
          <w:color w:val="0070C0"/>
          <w:shd w:val="clear" w:color="auto" w:fill="FFFFFF"/>
          <w:lang w:val="es-CO"/>
        </w:rPr>
      </w:pPr>
    </w:p>
    <w:p w14:paraId="24411CF2" w14:textId="2EE0FA05" w:rsidR="00A62A0D" w:rsidRDefault="00A62A0D" w:rsidP="00DD6AF0">
      <w:pPr>
        <w:spacing w:after="0" w:line="240" w:lineRule="auto"/>
      </w:pPr>
    </w:p>
    <w:p w14:paraId="07E45960" w14:textId="77777777" w:rsidR="00F32430" w:rsidRDefault="00F32430" w:rsidP="00DD6AF0">
      <w:pPr>
        <w:spacing w:after="0" w:line="240" w:lineRule="auto"/>
      </w:pPr>
    </w:p>
    <w:p w14:paraId="2F90CB86" w14:textId="726B812F" w:rsidR="00BB3EAA" w:rsidRPr="00DD6AF0" w:rsidRDefault="00A80C1A" w:rsidP="00DD6AF0">
      <w:pPr>
        <w:spacing w:after="0" w:line="240" w:lineRule="auto"/>
        <w:jc w:val="center"/>
      </w:pPr>
      <w:r w:rsidRPr="00A62A0D">
        <w:t>Para cualquier consulta sobre esta reunión puede contactarse con:</w:t>
      </w:r>
    </w:p>
    <w:p w14:paraId="5D2B4E9C" w14:textId="77777777" w:rsidR="00DD6AF0" w:rsidRDefault="00DD6AF0" w:rsidP="00A72663">
      <w:pPr>
        <w:spacing w:after="0" w:line="240" w:lineRule="auto"/>
        <w:ind w:right="14"/>
        <w:jc w:val="center"/>
        <w:rPr>
          <w:rFonts w:cs="Tahoma"/>
          <w:b/>
          <w:lang w:val="es-CO"/>
        </w:rPr>
      </w:pPr>
    </w:p>
    <w:p w14:paraId="0BFCA45F" w14:textId="273AC529" w:rsidR="00A62A0D" w:rsidRPr="00A62A0D" w:rsidRDefault="00773BA6" w:rsidP="00DD6AF0">
      <w:pPr>
        <w:spacing w:after="0" w:line="240" w:lineRule="auto"/>
        <w:ind w:right="14"/>
        <w:jc w:val="center"/>
        <w:rPr>
          <w:rFonts w:cs="Tahoma"/>
          <w:b/>
          <w:lang w:val="es-CO"/>
        </w:rPr>
      </w:pPr>
      <w:r w:rsidRPr="00A62A0D">
        <w:rPr>
          <w:rFonts w:cs="Tahoma"/>
          <w:b/>
          <w:lang w:val="es-CO"/>
        </w:rPr>
        <w:t xml:space="preserve">ORGANIZACIÓN DE LOS ESTADOS AMERICANOS </w:t>
      </w:r>
    </w:p>
    <w:p w14:paraId="763A94EB" w14:textId="77777777" w:rsidR="00773BA6" w:rsidRPr="00A62A0D" w:rsidRDefault="00AE7722" w:rsidP="00A72663">
      <w:pPr>
        <w:spacing w:after="0" w:line="240" w:lineRule="auto"/>
        <w:ind w:right="14"/>
        <w:jc w:val="center"/>
        <w:rPr>
          <w:rFonts w:cs="Tahoma"/>
          <w:lang w:val="es-CO"/>
        </w:rPr>
      </w:pPr>
      <w:r w:rsidRPr="00A62A0D">
        <w:rPr>
          <w:rFonts w:cs="Tahoma"/>
          <w:lang w:val="es-CO"/>
        </w:rPr>
        <w:t>Departamento de Desarrollo Humano, Educación y Empleo (DHDEE)</w:t>
      </w:r>
    </w:p>
    <w:p w14:paraId="406FF55B" w14:textId="77777777" w:rsidR="00AE7722" w:rsidRPr="00A62A0D" w:rsidRDefault="00AE7722" w:rsidP="00A72663">
      <w:pPr>
        <w:spacing w:after="0" w:line="240" w:lineRule="auto"/>
        <w:ind w:right="14"/>
        <w:jc w:val="center"/>
        <w:rPr>
          <w:rFonts w:cs="Tahoma"/>
          <w:lang w:val="es-CO"/>
        </w:rPr>
      </w:pPr>
      <w:r w:rsidRPr="00A62A0D">
        <w:rPr>
          <w:rFonts w:cs="Tahoma"/>
          <w:lang w:val="es-CO"/>
        </w:rPr>
        <w:t>Secretaría Ejecutiva para el Desarrollo Integral (SEDI)</w:t>
      </w:r>
    </w:p>
    <w:p w14:paraId="222472CF" w14:textId="77777777" w:rsidR="00AE7722" w:rsidRPr="00A62A0D" w:rsidRDefault="00AE7722" w:rsidP="00A72663">
      <w:pPr>
        <w:spacing w:after="0" w:line="240" w:lineRule="auto"/>
        <w:ind w:right="14"/>
        <w:jc w:val="center"/>
        <w:rPr>
          <w:rFonts w:cs="Tahoma"/>
          <w:b/>
          <w:lang w:val="es-CO"/>
        </w:rPr>
      </w:pPr>
    </w:p>
    <w:p w14:paraId="6B55455D" w14:textId="77777777" w:rsidR="00A72663" w:rsidRPr="00A62A0D" w:rsidRDefault="00AE7722" w:rsidP="00A72663">
      <w:pPr>
        <w:spacing w:after="0" w:line="240" w:lineRule="auto"/>
        <w:ind w:right="14"/>
        <w:jc w:val="center"/>
        <w:rPr>
          <w:rFonts w:cs="Tahoma"/>
          <w:lang w:val="pt-BR"/>
        </w:rPr>
      </w:pPr>
      <w:r w:rsidRPr="00A62A0D">
        <w:rPr>
          <w:rFonts w:cs="Tahoma"/>
          <w:lang w:val="es-419"/>
        </w:rPr>
        <w:t>Marí</w:t>
      </w:r>
      <w:r w:rsidR="00A72663" w:rsidRPr="00A62A0D">
        <w:rPr>
          <w:rFonts w:cs="Tahoma"/>
          <w:lang w:val="es-419"/>
        </w:rPr>
        <w:t xml:space="preserve">a Claudia </w:t>
      </w:r>
      <w:r w:rsidR="00A72663" w:rsidRPr="00A62A0D">
        <w:rPr>
          <w:rFonts w:cs="Tahoma"/>
          <w:lang w:val="pt-BR"/>
        </w:rPr>
        <w:t xml:space="preserve">Camacho </w:t>
      </w:r>
    </w:p>
    <w:p w14:paraId="4152FCA4" w14:textId="77777777" w:rsidR="00773BA6" w:rsidRPr="00A62A0D" w:rsidRDefault="00AE7722" w:rsidP="00A72663">
      <w:pPr>
        <w:spacing w:after="0" w:line="240" w:lineRule="auto"/>
        <w:jc w:val="center"/>
        <w:rPr>
          <w:bCs/>
          <w:iCs/>
        </w:rPr>
      </w:pPr>
      <w:r w:rsidRPr="00A62A0D">
        <w:rPr>
          <w:bCs/>
          <w:iCs/>
        </w:rPr>
        <w:t>Jefa</w:t>
      </w:r>
      <w:r w:rsidR="00207AF7" w:rsidRPr="00A62A0D">
        <w:rPr>
          <w:bCs/>
          <w:iCs/>
        </w:rPr>
        <w:t xml:space="preserve"> de la </w:t>
      </w:r>
      <w:r w:rsidR="009B2C0D" w:rsidRPr="00A62A0D">
        <w:rPr>
          <w:bCs/>
          <w:iCs/>
        </w:rPr>
        <w:t>Sección de Trabajo y Empleo</w:t>
      </w:r>
      <w:r w:rsidRPr="00A62A0D">
        <w:rPr>
          <w:bCs/>
          <w:iCs/>
        </w:rPr>
        <w:t>, DHDEE/SEDI</w:t>
      </w:r>
      <w:r w:rsidR="00164175" w:rsidRPr="00A62A0D">
        <w:rPr>
          <w:bCs/>
          <w:iCs/>
        </w:rPr>
        <w:t xml:space="preserve"> </w:t>
      </w:r>
    </w:p>
    <w:p w14:paraId="27B30329" w14:textId="77777777" w:rsidR="00A80C1A" w:rsidRDefault="00A80C1A" w:rsidP="00A72663">
      <w:pPr>
        <w:spacing w:after="0" w:line="240" w:lineRule="auto"/>
        <w:ind w:right="14"/>
        <w:jc w:val="center"/>
        <w:rPr>
          <w:rFonts w:cs="Tahoma"/>
          <w:u w:val="single"/>
          <w:lang w:val="de-DE"/>
        </w:rPr>
      </w:pPr>
      <w:r w:rsidRPr="00A62A0D">
        <w:rPr>
          <w:rFonts w:cs="Tahoma"/>
          <w:lang w:val="de-DE"/>
        </w:rPr>
        <w:t>Tel:</w:t>
      </w:r>
      <w:r w:rsidR="00AD0BE6" w:rsidRPr="00A62A0D">
        <w:rPr>
          <w:rFonts w:cs="Tahoma"/>
          <w:lang w:val="de-DE"/>
        </w:rPr>
        <w:t>+</w:t>
      </w:r>
      <w:r w:rsidRPr="00A62A0D">
        <w:rPr>
          <w:rFonts w:cs="Tahoma"/>
          <w:lang w:val="de-DE"/>
        </w:rPr>
        <w:t xml:space="preserve"> </w:t>
      </w:r>
      <w:r w:rsidR="002F6808" w:rsidRPr="00A62A0D">
        <w:rPr>
          <w:rFonts w:cs="Tahoma"/>
          <w:lang w:val="de-DE"/>
        </w:rPr>
        <w:t>1(</w:t>
      </w:r>
      <w:r w:rsidR="00AD0BE6" w:rsidRPr="00A62A0D">
        <w:rPr>
          <w:rFonts w:cs="Tahoma"/>
          <w:lang w:val="de-DE"/>
        </w:rPr>
        <w:t>571</w:t>
      </w:r>
      <w:r w:rsidR="00164175" w:rsidRPr="00A62A0D">
        <w:rPr>
          <w:rFonts w:cs="Tahoma"/>
          <w:lang w:val="de-DE"/>
        </w:rPr>
        <w:t xml:space="preserve">) </w:t>
      </w:r>
      <w:r w:rsidR="00AD0BE6" w:rsidRPr="00A62A0D">
        <w:rPr>
          <w:rFonts w:cs="Tahoma"/>
          <w:lang w:val="de-DE"/>
        </w:rPr>
        <w:t>723</w:t>
      </w:r>
      <w:r w:rsidR="00164175" w:rsidRPr="00A62A0D">
        <w:rPr>
          <w:rFonts w:cs="Tahoma"/>
          <w:lang w:val="de-DE"/>
        </w:rPr>
        <w:t>-</w:t>
      </w:r>
      <w:r w:rsidR="00015343" w:rsidRPr="00A62A0D">
        <w:rPr>
          <w:rFonts w:cs="Tahoma"/>
          <w:lang w:val="de-DE"/>
        </w:rPr>
        <w:t>1952</w:t>
      </w:r>
      <w:r w:rsidRPr="00A62A0D">
        <w:rPr>
          <w:rFonts w:cs="Tahoma"/>
          <w:lang w:val="de-DE"/>
        </w:rPr>
        <w:t xml:space="preserve">– </w:t>
      </w:r>
      <w:hyperlink r:id="rId14" w:history="1">
        <w:r w:rsidR="00F50281" w:rsidRPr="00A62A0D">
          <w:rPr>
            <w:rStyle w:val="Hyperlink"/>
            <w:rFonts w:cs="Tahoma"/>
            <w:color w:val="auto"/>
            <w:lang w:val="de-DE"/>
          </w:rPr>
          <w:t>mcamacho@oas.org</w:t>
        </w:r>
      </w:hyperlink>
      <w:r w:rsidRPr="00A62A0D">
        <w:rPr>
          <w:rFonts w:cs="Tahoma"/>
          <w:lang w:val="de-DE"/>
        </w:rPr>
        <w:t xml:space="preserve"> ,</w:t>
      </w:r>
      <w:r w:rsidR="00FC28B5" w:rsidRPr="00A62A0D">
        <w:rPr>
          <w:rFonts w:cs="Tahoma"/>
          <w:u w:val="single"/>
          <w:lang w:val="de-DE"/>
        </w:rPr>
        <w:t xml:space="preserve"> </w:t>
      </w:r>
      <w:hyperlink r:id="rId15" w:history="1">
        <w:r w:rsidR="00BB3EAA" w:rsidRPr="00A62A0D">
          <w:rPr>
            <w:rStyle w:val="Hyperlink"/>
            <w:rFonts w:cs="Tahoma"/>
            <w:color w:val="auto"/>
            <w:lang w:val="de-DE"/>
          </w:rPr>
          <w:t>trabajo</w:t>
        </w:r>
        <w:r w:rsidR="00BB3EAA" w:rsidRPr="00A62A0D">
          <w:rPr>
            <w:rStyle w:val="Hyperlink"/>
            <w:rFonts w:cs="Tahoma"/>
            <w:color w:val="auto"/>
            <w:lang w:val="es-CO"/>
          </w:rPr>
          <w:t>@oas.org</w:t>
        </w:r>
      </w:hyperlink>
    </w:p>
    <w:p w14:paraId="198CFEBC" w14:textId="77777777" w:rsidR="009545A3" w:rsidRDefault="009545A3" w:rsidP="00A72663">
      <w:pPr>
        <w:spacing w:after="0" w:line="240" w:lineRule="auto"/>
        <w:ind w:right="14"/>
        <w:jc w:val="center"/>
        <w:rPr>
          <w:rFonts w:cs="Tahoma"/>
          <w:u w:val="single"/>
          <w:lang w:val="de-DE"/>
        </w:rPr>
      </w:pPr>
    </w:p>
    <w:p w14:paraId="511526AC" w14:textId="77777777" w:rsidR="009545A3" w:rsidRPr="009545A3" w:rsidRDefault="009545A3" w:rsidP="009545A3">
      <w:pPr>
        <w:spacing w:after="0" w:line="240" w:lineRule="auto"/>
        <w:ind w:right="14"/>
        <w:jc w:val="center"/>
        <w:rPr>
          <w:rFonts w:cs="Tahoma"/>
          <w:lang w:val="es-419"/>
        </w:rPr>
      </w:pPr>
      <w:r w:rsidRPr="009545A3">
        <w:rPr>
          <w:rFonts w:cs="Tahoma"/>
          <w:lang w:val="es-419"/>
        </w:rPr>
        <w:t>Beatriz Piñeres</w:t>
      </w:r>
    </w:p>
    <w:p w14:paraId="33796D0D" w14:textId="77777777" w:rsidR="009545A3" w:rsidRPr="009545A3" w:rsidRDefault="009545A3" w:rsidP="009545A3">
      <w:pPr>
        <w:spacing w:after="0" w:line="240" w:lineRule="auto"/>
        <w:ind w:right="14"/>
        <w:jc w:val="center"/>
        <w:rPr>
          <w:rFonts w:cs="Tahoma"/>
          <w:lang w:val="es-419"/>
        </w:rPr>
      </w:pPr>
      <w:r w:rsidRPr="009545A3">
        <w:rPr>
          <w:rFonts w:cs="Tahoma"/>
          <w:lang w:val="es-419"/>
        </w:rPr>
        <w:t>Especialista de la Comisión Interamericana de Mujeres (CIM/OEA)</w:t>
      </w:r>
    </w:p>
    <w:p w14:paraId="54595A06" w14:textId="77777777" w:rsidR="009545A3" w:rsidRPr="009545A3" w:rsidRDefault="00DD0CD4" w:rsidP="009545A3">
      <w:pPr>
        <w:spacing w:after="0" w:line="240" w:lineRule="auto"/>
        <w:ind w:right="14"/>
        <w:jc w:val="center"/>
        <w:rPr>
          <w:rFonts w:cs="Tahoma"/>
          <w:lang w:val="es-419"/>
        </w:rPr>
      </w:pPr>
      <w:hyperlink r:id="rId16" w:history="1">
        <w:r w:rsidR="009545A3" w:rsidRPr="009545A3">
          <w:rPr>
            <w:rFonts w:cs="Tahoma"/>
            <w:lang w:val="es-419"/>
          </w:rPr>
          <w:t>bpineres@oas.org</w:t>
        </w:r>
      </w:hyperlink>
    </w:p>
    <w:p w14:paraId="02DF6AE8" w14:textId="77777777" w:rsidR="009545A3" w:rsidRPr="009545A3" w:rsidRDefault="009545A3" w:rsidP="00A72663">
      <w:pPr>
        <w:spacing w:after="0" w:line="240" w:lineRule="auto"/>
        <w:ind w:right="14"/>
        <w:jc w:val="center"/>
        <w:rPr>
          <w:rFonts w:cs="Tahoma"/>
          <w:lang w:val="es-419"/>
        </w:rPr>
      </w:pPr>
    </w:p>
    <w:p w14:paraId="5014E7C6" w14:textId="6A51C2A4" w:rsidR="001B5203" w:rsidRPr="00A62A0D" w:rsidRDefault="001B5203" w:rsidP="001B5203">
      <w:pPr>
        <w:spacing w:after="0" w:line="240" w:lineRule="auto"/>
        <w:ind w:right="14"/>
        <w:jc w:val="center"/>
        <w:rPr>
          <w:rFonts w:cs="Tahoma"/>
          <w:lang w:val="es-419"/>
        </w:rPr>
      </w:pPr>
      <w:r w:rsidRPr="00A62A0D">
        <w:rPr>
          <w:rFonts w:cs="Tahoma"/>
          <w:lang w:val="es-419"/>
        </w:rPr>
        <w:t>Guille</w:t>
      </w:r>
      <w:r w:rsidR="00DD6AF0">
        <w:rPr>
          <w:rFonts w:cs="Tahoma"/>
          <w:lang w:val="es-419"/>
        </w:rPr>
        <w:t>r</w:t>
      </w:r>
      <w:r w:rsidRPr="00A62A0D">
        <w:rPr>
          <w:rFonts w:cs="Tahoma"/>
          <w:lang w:val="es-419"/>
        </w:rPr>
        <w:t xml:space="preserve">mo Calzada </w:t>
      </w:r>
    </w:p>
    <w:p w14:paraId="4D0C7830" w14:textId="77777777" w:rsidR="001B5203" w:rsidRPr="00A62A0D" w:rsidRDefault="001B5203" w:rsidP="001B5203">
      <w:pPr>
        <w:spacing w:after="0" w:line="240" w:lineRule="auto"/>
        <w:jc w:val="center"/>
        <w:rPr>
          <w:bCs/>
          <w:iCs/>
        </w:rPr>
      </w:pPr>
      <w:r w:rsidRPr="00A62A0D">
        <w:rPr>
          <w:bCs/>
          <w:iCs/>
        </w:rPr>
        <w:t>Oficial de Program</w:t>
      </w:r>
      <w:r w:rsidR="00AE7722" w:rsidRPr="00A62A0D">
        <w:rPr>
          <w:bCs/>
          <w:iCs/>
        </w:rPr>
        <w:t>as, Sección de Trabajo y Empleo, DHDEE/SEDI</w:t>
      </w:r>
    </w:p>
    <w:p w14:paraId="2882F406" w14:textId="281BD542" w:rsidR="00A62A0D" w:rsidRDefault="00AD0BE6" w:rsidP="00DD6AF0">
      <w:pPr>
        <w:spacing w:after="0" w:line="240" w:lineRule="auto"/>
        <w:ind w:right="14"/>
        <w:jc w:val="center"/>
        <w:rPr>
          <w:rFonts w:cs="Tahoma"/>
          <w:lang w:val="de-DE"/>
        </w:rPr>
      </w:pPr>
      <w:r w:rsidRPr="00A62A0D">
        <w:rPr>
          <w:rFonts w:cs="Tahoma"/>
          <w:lang w:val="de-DE"/>
        </w:rPr>
        <w:t>Tel: +</w:t>
      </w:r>
      <w:r w:rsidR="00D247F4" w:rsidRPr="00A62A0D">
        <w:rPr>
          <w:rFonts w:cs="Tahoma"/>
          <w:lang w:val="de-DE"/>
        </w:rPr>
        <w:t xml:space="preserve">1(202) 370-9717 </w:t>
      </w:r>
      <w:hyperlink r:id="rId17" w:history="1">
        <w:r w:rsidR="00E5694C" w:rsidRPr="00A62A0D">
          <w:rPr>
            <w:rStyle w:val="Hyperlink"/>
            <w:rFonts w:cs="Tahoma"/>
            <w:color w:val="auto"/>
            <w:lang w:val="de-DE"/>
          </w:rPr>
          <w:t>gcalzada@oas.org</w:t>
        </w:r>
      </w:hyperlink>
    </w:p>
    <w:p w14:paraId="42D85808" w14:textId="77777777" w:rsidR="00773BA6" w:rsidRPr="00A62A0D" w:rsidRDefault="00E5694C" w:rsidP="00AD0BE6">
      <w:pPr>
        <w:spacing w:after="0" w:line="240" w:lineRule="auto"/>
        <w:ind w:right="14"/>
        <w:jc w:val="center"/>
        <w:rPr>
          <w:rFonts w:cs="Tahoma"/>
          <w:lang w:val="de-DE"/>
        </w:rPr>
      </w:pPr>
      <w:r w:rsidRPr="00A62A0D">
        <w:rPr>
          <w:rFonts w:cs="Tahoma"/>
          <w:lang w:val="de-DE"/>
        </w:rPr>
        <w:br w:type="page"/>
      </w:r>
    </w:p>
    <w:p w14:paraId="00B5FA2F" w14:textId="77777777" w:rsidR="006C1D9B" w:rsidRPr="00E17E6B" w:rsidRDefault="006C1D9B" w:rsidP="006C1D9B">
      <w:pPr>
        <w:numPr>
          <w:ilvl w:val="0"/>
          <w:numId w:val="11"/>
        </w:numPr>
        <w:shd w:val="clear" w:color="auto" w:fill="2F5496"/>
        <w:ind w:left="360"/>
        <w:rPr>
          <w:b/>
          <w:color w:val="FFFFFF"/>
          <w:lang w:val="es-UY"/>
        </w:rPr>
      </w:pPr>
      <w:r w:rsidRPr="00E17E6B">
        <w:rPr>
          <w:b/>
          <w:color w:val="FFFFFF"/>
          <w:lang w:val="es-UY"/>
        </w:rPr>
        <w:lastRenderedPageBreak/>
        <w:t xml:space="preserve">Formulario de registro </w:t>
      </w:r>
    </w:p>
    <w:p w14:paraId="604B974B" w14:textId="77777777" w:rsidR="00BC4838" w:rsidRPr="00A62A0D" w:rsidRDefault="00BC4838" w:rsidP="00276EEE">
      <w:pPr>
        <w:tabs>
          <w:tab w:val="left" w:pos="1440"/>
        </w:tabs>
        <w:spacing w:after="0" w:line="240" w:lineRule="auto"/>
        <w:ind w:right="14"/>
        <w:jc w:val="center"/>
        <w:rPr>
          <w:b/>
        </w:rPr>
      </w:pPr>
    </w:p>
    <w:p w14:paraId="4EF7F741" w14:textId="77777777" w:rsidR="006A1828" w:rsidRDefault="00A62A0D" w:rsidP="00276EEE">
      <w:pPr>
        <w:tabs>
          <w:tab w:val="left" w:pos="1440"/>
        </w:tabs>
        <w:spacing w:after="0" w:line="240" w:lineRule="auto"/>
        <w:ind w:right="14"/>
        <w:jc w:val="center"/>
        <w:rPr>
          <w:b/>
          <w:noProof/>
        </w:rPr>
      </w:pPr>
      <w:r>
        <w:rPr>
          <w:b/>
          <w:noProof/>
        </w:rPr>
        <w:t xml:space="preserve">2º </w:t>
      </w:r>
      <w:r w:rsidR="00000E71" w:rsidRPr="00A62A0D">
        <w:rPr>
          <w:b/>
          <w:noProof/>
        </w:rPr>
        <w:t xml:space="preserve">Diálogo Hemisférico </w:t>
      </w:r>
      <w:r>
        <w:rPr>
          <w:b/>
          <w:noProof/>
        </w:rPr>
        <w:t>entre</w:t>
      </w:r>
      <w:r w:rsidR="00000E71" w:rsidRPr="00A62A0D">
        <w:rPr>
          <w:b/>
          <w:noProof/>
        </w:rPr>
        <w:t xml:space="preserve"> </w:t>
      </w:r>
      <w:r w:rsidR="002B253A">
        <w:rPr>
          <w:b/>
          <w:noProof/>
        </w:rPr>
        <w:t xml:space="preserve">Unidades de Género de </w:t>
      </w:r>
      <w:r w:rsidR="00000E71" w:rsidRPr="00A62A0D">
        <w:rPr>
          <w:b/>
          <w:noProof/>
        </w:rPr>
        <w:t>Ministerios de Trabajo</w:t>
      </w:r>
    </w:p>
    <w:p w14:paraId="19D56A35" w14:textId="77777777" w:rsidR="00A62A0D" w:rsidRPr="00E17E6B" w:rsidRDefault="00A62A0D" w:rsidP="00276EEE">
      <w:pPr>
        <w:tabs>
          <w:tab w:val="left" w:pos="1440"/>
        </w:tabs>
        <w:spacing w:after="0" w:line="240" w:lineRule="auto"/>
        <w:ind w:right="14"/>
        <w:jc w:val="center"/>
        <w:rPr>
          <w:rFonts w:cs="Calibri"/>
          <w:b/>
          <w:noProof/>
        </w:rPr>
      </w:pPr>
    </w:p>
    <w:p w14:paraId="2B5834D1" w14:textId="77777777" w:rsidR="00A62A0D" w:rsidRPr="00E17E6B" w:rsidRDefault="00A62A0D" w:rsidP="00A62A0D">
      <w:pPr>
        <w:pStyle w:val="NoSpacing"/>
        <w:jc w:val="center"/>
        <w:rPr>
          <w:rFonts w:cs="Calibri"/>
          <w:color w:val="0070C0"/>
        </w:rPr>
      </w:pPr>
      <w:r w:rsidRPr="00E17E6B">
        <w:rPr>
          <w:rStyle w:val="Strong"/>
          <w:rFonts w:cs="Calibri"/>
        </w:rPr>
        <w:t xml:space="preserve">“Teletrabajo y corresponsabilidad de los cuidados para lograr una recuperación con enfoque de género” </w:t>
      </w:r>
      <w:r w:rsidRPr="00E17E6B">
        <w:rPr>
          <w:rFonts w:eastAsia="Calibri" w:cs="Calibri"/>
          <w:noProof/>
          <w:color w:val="0070C0"/>
        </w:rPr>
        <w:t xml:space="preserve"> </w:t>
      </w:r>
    </w:p>
    <w:p w14:paraId="71EF0D4A" w14:textId="77777777" w:rsidR="00000E71" w:rsidRPr="00A62A0D" w:rsidRDefault="00000E71" w:rsidP="00FD2F3B">
      <w:pPr>
        <w:pStyle w:val="NoSpacing"/>
        <w:jc w:val="center"/>
        <w:rPr>
          <w:lang w:val="es-CL"/>
        </w:rPr>
      </w:pPr>
    </w:p>
    <w:p w14:paraId="7ADDC824" w14:textId="77777777" w:rsidR="00FD2F3B" w:rsidRPr="00A62A0D" w:rsidRDefault="00000E71" w:rsidP="00FD2F3B">
      <w:pPr>
        <w:pStyle w:val="NoSpacing"/>
        <w:jc w:val="center"/>
        <w:rPr>
          <w:lang w:val="es-CL"/>
        </w:rPr>
      </w:pPr>
      <w:r w:rsidRPr="00A62A0D">
        <w:rPr>
          <w:lang w:val="es-CL"/>
        </w:rPr>
        <w:t>2</w:t>
      </w:r>
      <w:r w:rsidR="00A62A0D">
        <w:rPr>
          <w:lang w:val="es-CL"/>
        </w:rPr>
        <w:t>6</w:t>
      </w:r>
      <w:r w:rsidRPr="00A62A0D">
        <w:rPr>
          <w:lang w:val="es-CL"/>
        </w:rPr>
        <w:t xml:space="preserve"> de </w:t>
      </w:r>
      <w:r w:rsidR="00A62A0D">
        <w:rPr>
          <w:lang w:val="es-CL"/>
        </w:rPr>
        <w:t>mayo</w:t>
      </w:r>
      <w:r w:rsidR="00C926C5" w:rsidRPr="00A62A0D">
        <w:rPr>
          <w:lang w:val="es-CL"/>
        </w:rPr>
        <w:t>, 202</w:t>
      </w:r>
      <w:r w:rsidR="00A62A0D">
        <w:rPr>
          <w:lang w:val="es-CL"/>
        </w:rPr>
        <w:t>1</w:t>
      </w:r>
      <w:r w:rsidR="00C926C5" w:rsidRPr="00A62A0D">
        <w:rPr>
          <w:lang w:val="es-CL"/>
        </w:rPr>
        <w:t xml:space="preserve"> </w:t>
      </w:r>
    </w:p>
    <w:p w14:paraId="2953FB73" w14:textId="77777777" w:rsidR="00276EEE" w:rsidRPr="00A62A0D" w:rsidRDefault="00276EEE" w:rsidP="00276EEE">
      <w:pPr>
        <w:spacing w:after="0" w:line="240" w:lineRule="auto"/>
        <w:ind w:right="11"/>
        <w:jc w:val="center"/>
        <w:rPr>
          <w:b/>
        </w:rPr>
      </w:pPr>
    </w:p>
    <w:p w14:paraId="15E233AF" w14:textId="77777777" w:rsidR="00276EEE" w:rsidRPr="00A62A0D" w:rsidRDefault="00276EEE" w:rsidP="00276EEE">
      <w:pPr>
        <w:autoSpaceDE w:val="0"/>
        <w:autoSpaceDN w:val="0"/>
        <w:adjustRightInd w:val="0"/>
        <w:spacing w:after="0" w:line="240" w:lineRule="auto"/>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2"/>
        <w:gridCol w:w="17"/>
        <w:gridCol w:w="5003"/>
      </w:tblGrid>
      <w:tr w:rsidR="00276EEE" w:rsidRPr="00A62A0D" w14:paraId="160F34DD" w14:textId="77777777" w:rsidTr="002C4B75">
        <w:trPr>
          <w:trHeight w:val="549"/>
          <w:jc w:val="center"/>
        </w:trPr>
        <w:tc>
          <w:tcPr>
            <w:tcW w:w="4659" w:type="dxa"/>
            <w:gridSpan w:val="2"/>
          </w:tcPr>
          <w:p w14:paraId="21E5904D" w14:textId="77777777" w:rsidR="00276EEE" w:rsidRPr="00A62A0D" w:rsidRDefault="00276EEE" w:rsidP="002C4B75">
            <w:pPr>
              <w:autoSpaceDE w:val="0"/>
              <w:autoSpaceDN w:val="0"/>
              <w:adjustRightInd w:val="0"/>
              <w:spacing w:after="0" w:line="240" w:lineRule="auto"/>
            </w:pPr>
            <w:r w:rsidRPr="00A62A0D">
              <w:t xml:space="preserve">Apellidos </w:t>
            </w:r>
          </w:p>
        </w:tc>
        <w:tc>
          <w:tcPr>
            <w:tcW w:w="5003" w:type="dxa"/>
          </w:tcPr>
          <w:p w14:paraId="7EDD97A3" w14:textId="77777777" w:rsidR="00276EEE" w:rsidRPr="00A62A0D" w:rsidRDefault="00276EEE" w:rsidP="002C4B75">
            <w:pPr>
              <w:autoSpaceDE w:val="0"/>
              <w:autoSpaceDN w:val="0"/>
              <w:adjustRightInd w:val="0"/>
              <w:spacing w:after="0" w:line="240" w:lineRule="auto"/>
            </w:pPr>
            <w:r w:rsidRPr="00A62A0D">
              <w:t xml:space="preserve">Nombre </w:t>
            </w:r>
          </w:p>
        </w:tc>
      </w:tr>
      <w:tr w:rsidR="00276EEE" w:rsidRPr="00A62A0D" w14:paraId="215C322A" w14:textId="77777777" w:rsidTr="002C4B75">
        <w:trPr>
          <w:trHeight w:val="549"/>
          <w:jc w:val="center"/>
        </w:trPr>
        <w:tc>
          <w:tcPr>
            <w:tcW w:w="9662" w:type="dxa"/>
            <w:gridSpan w:val="3"/>
          </w:tcPr>
          <w:p w14:paraId="606BC472" w14:textId="77777777" w:rsidR="00276EEE" w:rsidRPr="00A62A0D" w:rsidRDefault="00276EEE" w:rsidP="002C4B75">
            <w:pPr>
              <w:autoSpaceDE w:val="0"/>
              <w:autoSpaceDN w:val="0"/>
              <w:adjustRightInd w:val="0"/>
              <w:spacing w:after="0" w:line="240" w:lineRule="auto"/>
            </w:pPr>
            <w:r w:rsidRPr="00A62A0D">
              <w:t xml:space="preserve">Cargo </w:t>
            </w:r>
          </w:p>
        </w:tc>
      </w:tr>
      <w:tr w:rsidR="00276EEE" w:rsidRPr="00A62A0D" w14:paraId="586E8826" w14:textId="77777777" w:rsidTr="002C4B75">
        <w:trPr>
          <w:trHeight w:val="563"/>
          <w:jc w:val="center"/>
        </w:trPr>
        <w:tc>
          <w:tcPr>
            <w:tcW w:w="9662" w:type="dxa"/>
            <w:gridSpan w:val="3"/>
          </w:tcPr>
          <w:p w14:paraId="68FD4C8C" w14:textId="77777777" w:rsidR="00276EEE" w:rsidRPr="00A62A0D" w:rsidRDefault="00276EEE" w:rsidP="007F5441">
            <w:pPr>
              <w:autoSpaceDE w:val="0"/>
              <w:autoSpaceDN w:val="0"/>
              <w:adjustRightInd w:val="0"/>
              <w:spacing w:after="0" w:line="240" w:lineRule="auto"/>
            </w:pPr>
            <w:r w:rsidRPr="00A62A0D">
              <w:t xml:space="preserve">Organización </w:t>
            </w:r>
          </w:p>
        </w:tc>
      </w:tr>
      <w:tr w:rsidR="007F5441" w:rsidRPr="00A62A0D" w14:paraId="3663A832" w14:textId="77777777" w:rsidTr="002C4B75">
        <w:trPr>
          <w:trHeight w:val="563"/>
          <w:jc w:val="center"/>
        </w:trPr>
        <w:tc>
          <w:tcPr>
            <w:tcW w:w="9662" w:type="dxa"/>
            <w:gridSpan w:val="3"/>
          </w:tcPr>
          <w:p w14:paraId="236A0C39" w14:textId="77777777" w:rsidR="007F5441" w:rsidRPr="00A62A0D" w:rsidRDefault="007F5441" w:rsidP="002C4B75">
            <w:pPr>
              <w:autoSpaceDE w:val="0"/>
              <w:autoSpaceDN w:val="0"/>
              <w:adjustRightInd w:val="0"/>
              <w:spacing w:after="0" w:line="240" w:lineRule="auto"/>
            </w:pPr>
            <w:r w:rsidRPr="00A62A0D">
              <w:t>País</w:t>
            </w:r>
          </w:p>
        </w:tc>
      </w:tr>
      <w:tr w:rsidR="004E5A3F" w:rsidRPr="00A62A0D" w14:paraId="680F8C6F" w14:textId="77777777" w:rsidTr="004E5A3F">
        <w:trPr>
          <w:trHeight w:val="563"/>
          <w:jc w:val="center"/>
        </w:trPr>
        <w:tc>
          <w:tcPr>
            <w:tcW w:w="4642" w:type="dxa"/>
          </w:tcPr>
          <w:p w14:paraId="28385690" w14:textId="77777777" w:rsidR="004E5A3F" w:rsidRPr="00A62A0D" w:rsidRDefault="004E5A3F" w:rsidP="002C4B75">
            <w:pPr>
              <w:autoSpaceDE w:val="0"/>
              <w:autoSpaceDN w:val="0"/>
              <w:adjustRightInd w:val="0"/>
              <w:spacing w:after="0" w:line="240" w:lineRule="auto"/>
            </w:pPr>
            <w:r w:rsidRPr="00A62A0D">
              <w:t xml:space="preserve">Teléfono </w:t>
            </w:r>
          </w:p>
        </w:tc>
        <w:tc>
          <w:tcPr>
            <w:tcW w:w="5020" w:type="dxa"/>
            <w:gridSpan w:val="2"/>
          </w:tcPr>
          <w:p w14:paraId="145DA855" w14:textId="77777777" w:rsidR="004E5A3F" w:rsidRPr="00A62A0D" w:rsidRDefault="004E5A3F" w:rsidP="002C4B75">
            <w:pPr>
              <w:autoSpaceDE w:val="0"/>
              <w:autoSpaceDN w:val="0"/>
              <w:adjustRightInd w:val="0"/>
              <w:spacing w:after="0" w:line="240" w:lineRule="auto"/>
            </w:pPr>
            <w:r w:rsidRPr="00A62A0D">
              <w:t>Correo Electrónico</w:t>
            </w:r>
          </w:p>
        </w:tc>
      </w:tr>
    </w:tbl>
    <w:p w14:paraId="378B6A12" w14:textId="77777777" w:rsidR="00276EEE" w:rsidRPr="00A62A0D" w:rsidRDefault="00276EEE" w:rsidP="00276EEE">
      <w:pPr>
        <w:autoSpaceDE w:val="0"/>
        <w:autoSpaceDN w:val="0"/>
        <w:adjustRightInd w:val="0"/>
        <w:spacing w:after="0" w:line="240" w:lineRule="auto"/>
      </w:pPr>
    </w:p>
    <w:p w14:paraId="7A711604" w14:textId="77777777" w:rsidR="006D53C4" w:rsidRPr="00A62A0D" w:rsidRDefault="006D53C4" w:rsidP="00276EEE">
      <w:pPr>
        <w:autoSpaceDE w:val="0"/>
        <w:autoSpaceDN w:val="0"/>
        <w:adjustRightInd w:val="0"/>
        <w:spacing w:after="0" w:line="240" w:lineRule="auto"/>
      </w:pPr>
    </w:p>
    <w:p w14:paraId="5F66A3B8" w14:textId="77777777" w:rsidR="006D53C4" w:rsidRPr="00A62A0D" w:rsidRDefault="006D53C4" w:rsidP="006D53C4">
      <w:pPr>
        <w:rPr>
          <w:lang w:val="es-MX"/>
        </w:rPr>
      </w:pPr>
    </w:p>
    <w:p w14:paraId="7FA3A4E1" w14:textId="77777777" w:rsidR="006A1828" w:rsidRPr="00A62A0D" w:rsidRDefault="00AE7722" w:rsidP="009C3161">
      <w:pPr>
        <w:pStyle w:val="Heading3"/>
        <w:ind w:left="-360"/>
        <w:rPr>
          <w:rFonts w:ascii="Calibri" w:hAnsi="Calibri"/>
          <w:b w:val="0"/>
          <w:sz w:val="22"/>
          <w:szCs w:val="22"/>
        </w:rPr>
      </w:pPr>
      <w:r w:rsidRPr="00A62A0D">
        <w:rPr>
          <w:rFonts w:ascii="Calibri" w:hAnsi="Calibri"/>
          <w:b w:val="0"/>
          <w:sz w:val="22"/>
          <w:szCs w:val="22"/>
        </w:rPr>
        <w:t xml:space="preserve">Agradecemos el envío de este </w:t>
      </w:r>
      <w:r w:rsidR="00BA49F5" w:rsidRPr="00A62A0D">
        <w:rPr>
          <w:rFonts w:ascii="Calibri" w:hAnsi="Calibri"/>
          <w:b w:val="0"/>
          <w:sz w:val="22"/>
          <w:szCs w:val="22"/>
        </w:rPr>
        <w:t>Formulario de Registro a</w:t>
      </w:r>
      <w:r w:rsidRPr="00A62A0D">
        <w:rPr>
          <w:rFonts w:ascii="Calibri" w:hAnsi="Calibri"/>
          <w:b w:val="0"/>
          <w:sz w:val="22"/>
          <w:szCs w:val="22"/>
        </w:rPr>
        <w:t xml:space="preserve">ntes del </w:t>
      </w:r>
      <w:r w:rsidR="00000E71" w:rsidRPr="00A62A0D">
        <w:rPr>
          <w:rFonts w:ascii="Calibri" w:hAnsi="Calibri"/>
          <w:b w:val="0"/>
          <w:sz w:val="22"/>
          <w:szCs w:val="22"/>
        </w:rPr>
        <w:t>1</w:t>
      </w:r>
      <w:r w:rsidR="00A62A0D" w:rsidRPr="00A62A0D">
        <w:rPr>
          <w:rFonts w:ascii="Calibri" w:hAnsi="Calibri"/>
          <w:b w:val="0"/>
          <w:sz w:val="22"/>
          <w:szCs w:val="22"/>
        </w:rPr>
        <w:t>8</w:t>
      </w:r>
      <w:r w:rsidR="00000E71" w:rsidRPr="00A62A0D">
        <w:rPr>
          <w:rFonts w:ascii="Calibri" w:hAnsi="Calibri"/>
          <w:b w:val="0"/>
          <w:sz w:val="22"/>
          <w:szCs w:val="22"/>
        </w:rPr>
        <w:t xml:space="preserve"> de </w:t>
      </w:r>
      <w:r w:rsidR="00A62A0D" w:rsidRPr="00A62A0D">
        <w:rPr>
          <w:rFonts w:ascii="Calibri" w:hAnsi="Calibri"/>
          <w:b w:val="0"/>
          <w:sz w:val="22"/>
          <w:szCs w:val="22"/>
        </w:rPr>
        <w:t>mayo</w:t>
      </w:r>
      <w:r w:rsidRPr="00A62A0D">
        <w:rPr>
          <w:rFonts w:ascii="Calibri" w:hAnsi="Calibri"/>
          <w:b w:val="0"/>
          <w:sz w:val="22"/>
          <w:szCs w:val="22"/>
        </w:rPr>
        <w:t xml:space="preserve">, </w:t>
      </w:r>
      <w:r w:rsidR="006D53C4" w:rsidRPr="00A62A0D">
        <w:rPr>
          <w:rFonts w:ascii="Calibri" w:hAnsi="Calibri"/>
          <w:b w:val="0"/>
          <w:sz w:val="22"/>
          <w:szCs w:val="22"/>
        </w:rPr>
        <w:t xml:space="preserve">a: </w:t>
      </w:r>
      <w:hyperlink r:id="rId18" w:history="1">
        <w:r w:rsidR="00C1793B" w:rsidRPr="00A62A0D">
          <w:rPr>
            <w:rStyle w:val="Hyperlink"/>
            <w:rFonts w:ascii="Calibri" w:hAnsi="Calibri"/>
            <w:b w:val="0"/>
            <w:color w:val="auto"/>
            <w:sz w:val="22"/>
            <w:szCs w:val="22"/>
          </w:rPr>
          <w:t>trabajo</w:t>
        </w:r>
        <w:r w:rsidR="00C1793B" w:rsidRPr="00A62A0D">
          <w:rPr>
            <w:rStyle w:val="Hyperlink"/>
            <w:rFonts w:ascii="Calibri" w:hAnsi="Calibri"/>
            <w:b w:val="0"/>
            <w:color w:val="auto"/>
            <w:sz w:val="22"/>
            <w:szCs w:val="22"/>
            <w:lang w:val="es-CO"/>
          </w:rPr>
          <w:t>@oas.org</w:t>
        </w:r>
      </w:hyperlink>
      <w:r w:rsidR="009C3161" w:rsidRPr="00A62A0D">
        <w:rPr>
          <w:rFonts w:ascii="Calibri" w:hAnsi="Calibri"/>
          <w:b w:val="0"/>
          <w:sz w:val="22"/>
          <w:szCs w:val="22"/>
        </w:rPr>
        <w:t xml:space="preserve">, y </w:t>
      </w:r>
      <w:r w:rsidR="006A1828" w:rsidRPr="00A62A0D">
        <w:rPr>
          <w:rFonts w:ascii="Calibri" w:hAnsi="Calibri"/>
          <w:b w:val="0"/>
          <w:sz w:val="22"/>
          <w:szCs w:val="22"/>
          <w:u w:val="single"/>
        </w:rPr>
        <w:t>a través de la Misión Permanente de su país</w:t>
      </w:r>
      <w:r w:rsidR="006A1828" w:rsidRPr="00A62A0D">
        <w:rPr>
          <w:rFonts w:ascii="Calibri" w:hAnsi="Calibri"/>
          <w:b w:val="0"/>
          <w:sz w:val="22"/>
          <w:szCs w:val="22"/>
        </w:rPr>
        <w:t xml:space="preserve"> ante la OEA. </w:t>
      </w:r>
    </w:p>
    <w:p w14:paraId="43F9402D" w14:textId="77777777" w:rsidR="00B17CD6" w:rsidRPr="00A62A0D" w:rsidRDefault="00B17CD6" w:rsidP="00B17CD6">
      <w:pPr>
        <w:autoSpaceDE w:val="0"/>
        <w:autoSpaceDN w:val="0"/>
        <w:adjustRightInd w:val="0"/>
        <w:spacing w:after="0" w:line="240" w:lineRule="auto"/>
        <w:ind w:left="-360" w:right="-403"/>
        <w:jc w:val="center"/>
      </w:pPr>
    </w:p>
    <w:p w14:paraId="4C1FE2AD" w14:textId="77777777" w:rsidR="008E2FC0" w:rsidRPr="00A62A0D" w:rsidRDefault="008E2FC0" w:rsidP="00773BA6">
      <w:pPr>
        <w:spacing w:after="0"/>
        <w:rPr>
          <w:rFonts w:eastAsia="Times New Roman"/>
          <w:bCs/>
        </w:rPr>
      </w:pPr>
    </w:p>
    <w:p w14:paraId="7E47E900" w14:textId="77777777" w:rsidR="00BE7D4B" w:rsidRPr="00A62A0D" w:rsidRDefault="00BE3D54" w:rsidP="00773BA6">
      <w:pPr>
        <w:tabs>
          <w:tab w:val="left" w:pos="240"/>
        </w:tabs>
        <w:spacing w:after="0" w:line="240" w:lineRule="auto"/>
        <w:jc w:val="center"/>
        <w:rPr>
          <w:rFonts w:cs="Tahoma"/>
          <w:lang w:val="es-MX"/>
        </w:rPr>
      </w:pPr>
      <w:r w:rsidRPr="00A62A0D">
        <w:rPr>
          <w:rFonts w:cs="Tahoma"/>
          <w:lang w:val="es-MX"/>
        </w:rPr>
        <w:t>Toda la informació</w:t>
      </w:r>
      <w:r w:rsidR="00C32B67" w:rsidRPr="00A62A0D">
        <w:rPr>
          <w:rFonts w:cs="Tahoma"/>
          <w:lang w:val="es-MX"/>
        </w:rPr>
        <w:t>n del evento se actualizará en</w:t>
      </w:r>
      <w:r w:rsidR="00834F0D" w:rsidRPr="00A62A0D">
        <w:rPr>
          <w:rFonts w:cs="Tahoma"/>
          <w:lang w:val="es-MX"/>
        </w:rPr>
        <w:t>:</w:t>
      </w:r>
      <w:r w:rsidR="006D53C4" w:rsidRPr="00A62A0D">
        <w:rPr>
          <w:rFonts w:cs="Tahoma"/>
          <w:lang w:val="es-MX"/>
        </w:rPr>
        <w:t xml:space="preserve">  </w:t>
      </w:r>
    </w:p>
    <w:p w14:paraId="22FB2FD0" w14:textId="0E4DE1F2" w:rsidR="000713C4" w:rsidRDefault="00DD0CD4" w:rsidP="00DB5049">
      <w:pPr>
        <w:spacing w:after="0" w:line="240" w:lineRule="auto"/>
        <w:ind w:right="14"/>
        <w:jc w:val="center"/>
      </w:pPr>
      <w:hyperlink r:id="rId19" w:history="1">
        <w:r w:rsidR="000713C4" w:rsidRPr="00715261">
          <w:rPr>
            <w:rStyle w:val="Hyperlink"/>
          </w:rPr>
          <w:t>http://rialnet.org/es/genero_teletrabajo_cuidados</w:t>
        </w:r>
      </w:hyperlink>
    </w:p>
    <w:p w14:paraId="70FDD0FF" w14:textId="3767C4F1" w:rsidR="00310181" w:rsidRPr="00A62A0D" w:rsidRDefault="00BE3D54" w:rsidP="00DB5049">
      <w:pPr>
        <w:spacing w:after="0" w:line="240" w:lineRule="auto"/>
        <w:ind w:right="14"/>
        <w:jc w:val="center"/>
        <w:rPr>
          <w:b/>
        </w:rPr>
      </w:pPr>
      <w:r w:rsidRPr="00A62A0D">
        <w:t>Síganos</w:t>
      </w:r>
      <w:r w:rsidR="00C926C5" w:rsidRPr="00A62A0D">
        <w:t xml:space="preserve"> en Facebook y Twitter @RIAL_</w:t>
      </w:r>
      <w:proofErr w:type="gramStart"/>
      <w:r w:rsidR="00C926C5" w:rsidRPr="00A62A0D">
        <w:t>OAS</w:t>
      </w:r>
      <w:r w:rsidR="006D53C4" w:rsidRPr="00A62A0D">
        <w:t>,</w:t>
      </w:r>
      <w:r w:rsidRPr="00A62A0D">
        <w:t xml:space="preserve"> </w:t>
      </w:r>
      <w:r w:rsidRPr="00A62A0D">
        <w:rPr>
          <w:shd w:val="clear" w:color="auto" w:fill="FFFFFF"/>
        </w:rPr>
        <w:t xml:space="preserve"> #</w:t>
      </w:r>
      <w:proofErr w:type="gramEnd"/>
      <w:r w:rsidR="00C32B67" w:rsidRPr="00A62A0D">
        <w:rPr>
          <w:shd w:val="clear" w:color="auto" w:fill="FFFFFF"/>
        </w:rPr>
        <w:t>OEA_trabajo</w:t>
      </w:r>
      <w:r w:rsidRPr="00A62A0D">
        <w:t xml:space="preserve"> </w:t>
      </w:r>
    </w:p>
    <w:sectPr w:rsidR="00310181" w:rsidRPr="00A62A0D" w:rsidSect="00FD6497">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1883" w:right="1620" w:bottom="126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554EC" w14:textId="77777777" w:rsidR="003F31C1" w:rsidRDefault="003F31C1">
      <w:r>
        <w:separator/>
      </w:r>
    </w:p>
  </w:endnote>
  <w:endnote w:type="continuationSeparator" w:id="0">
    <w:p w14:paraId="1F6FDAA5" w14:textId="77777777" w:rsidR="003F31C1" w:rsidRDefault="003F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Kaiti">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ontserrat 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F8D9" w14:textId="77777777" w:rsidR="00DD0CD4" w:rsidRDefault="00DD0C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8E01" w14:textId="77777777" w:rsidR="00267E4E" w:rsidRDefault="00267E4E">
    <w:pPr>
      <w:pStyle w:val="Footer"/>
      <w:jc w:val="right"/>
    </w:pPr>
    <w:r>
      <w:fldChar w:fldCharType="begin"/>
    </w:r>
    <w:r>
      <w:instrText xml:space="preserve"> PAGE   \* MERGEFORMAT </w:instrText>
    </w:r>
    <w:r>
      <w:fldChar w:fldCharType="separate"/>
    </w:r>
    <w:r w:rsidR="00683650">
      <w:rPr>
        <w:noProof/>
      </w:rPr>
      <w:t>5</w:t>
    </w:r>
    <w:r>
      <w:rPr>
        <w:noProof/>
      </w:rPr>
      <w:fldChar w:fldCharType="end"/>
    </w:r>
  </w:p>
  <w:p w14:paraId="002E735D" w14:textId="77777777" w:rsidR="00FD68D3" w:rsidRDefault="00FD68D3" w:rsidP="00DA3FF1">
    <w:pPr>
      <w:pStyle w:val="Footer"/>
      <w:tabs>
        <w:tab w:val="clear" w:pos="441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C8FD" w14:textId="77777777" w:rsidR="00DD0CD4" w:rsidRDefault="00DD0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2F34E" w14:textId="77777777" w:rsidR="003F31C1" w:rsidRDefault="003F31C1">
      <w:r>
        <w:separator/>
      </w:r>
    </w:p>
  </w:footnote>
  <w:footnote w:type="continuationSeparator" w:id="0">
    <w:p w14:paraId="6ABB34AB" w14:textId="77777777" w:rsidR="003F31C1" w:rsidRDefault="003F31C1">
      <w:r>
        <w:continuationSeparator/>
      </w:r>
    </w:p>
  </w:footnote>
  <w:footnote w:id="1">
    <w:p w14:paraId="48E29A56" w14:textId="77777777" w:rsidR="00DD6AF0" w:rsidRDefault="00DD6AF0" w:rsidP="00DD6AF0">
      <w:pPr>
        <w:pStyle w:val="FootnoteText"/>
      </w:pPr>
      <w:r>
        <w:rPr>
          <w:rStyle w:val="FootnoteReference"/>
        </w:rPr>
        <w:footnoteRef/>
      </w:r>
      <w:r>
        <w:t xml:space="preserve"> </w:t>
      </w:r>
      <w:r w:rsidRPr="00843641">
        <w:rPr>
          <w:sz w:val="18"/>
          <w:szCs w:val="18"/>
        </w:rPr>
        <w:t>En 1981 la OIT promulgó el Convenio 156 sobre la igualdad de oportunidades y de trato entre trabajadores y trabajadoras con responsabilidades familiares, incluyendo hijos a su cargo, y “otros miembros de su familia directa que de manera evidente necesiten su cuidado o sostén, cuando tales responsabilidades limiten sus posibilidades de prepararse para la actividad económica y de ingresar, participar y progresar en ella”.</w:t>
      </w:r>
      <w:r>
        <w:t xml:space="preserve"> </w:t>
      </w:r>
    </w:p>
  </w:footnote>
  <w:footnote w:id="2">
    <w:p w14:paraId="3847A6D7" w14:textId="77777777" w:rsidR="00DD6AF0" w:rsidRPr="009B44EC" w:rsidRDefault="00DD6AF0" w:rsidP="00DD6AF0">
      <w:pPr>
        <w:pStyle w:val="FootnoteText"/>
      </w:pPr>
      <w:r>
        <w:rPr>
          <w:rStyle w:val="FootnoteReference"/>
        </w:rPr>
        <w:footnoteRef/>
      </w:r>
      <w:r w:rsidRPr="009B44EC">
        <w:t xml:space="preserve"> </w:t>
      </w:r>
      <w:hyperlink r:id="rId1" w:history="1">
        <w:r w:rsidRPr="00245C2F">
          <w:rPr>
            <w:rStyle w:val="Hyperlink"/>
            <w:sz w:val="18"/>
            <w:szCs w:val="18"/>
          </w:rPr>
          <w:t>http://www.oas.org/es/cim/docs/CuidadosCOVID19-ES.pdf</w:t>
        </w:r>
      </w:hyperlink>
      <w:r w:rsidRPr="00245C2F">
        <w:rPr>
          <w:sz w:val="18"/>
          <w:szCs w:val="18"/>
        </w:rPr>
        <w:t>.</w:t>
      </w:r>
      <w:r>
        <w:t xml:space="preserve"> </w:t>
      </w:r>
    </w:p>
  </w:footnote>
  <w:footnote w:id="3">
    <w:p w14:paraId="2FD85887" w14:textId="77777777" w:rsidR="00DD6AF0" w:rsidRPr="004F0D8B" w:rsidRDefault="00DD6AF0" w:rsidP="00DD6AF0">
      <w:pPr>
        <w:pStyle w:val="FootnoteText"/>
        <w:rPr>
          <w:sz w:val="18"/>
          <w:szCs w:val="18"/>
          <w:lang w:val="en-US"/>
        </w:rPr>
      </w:pPr>
      <w:r>
        <w:rPr>
          <w:rStyle w:val="FootnoteReference"/>
        </w:rPr>
        <w:footnoteRef/>
      </w:r>
      <w:r w:rsidRPr="000B0466">
        <w:rPr>
          <w:lang w:val="en-US"/>
        </w:rPr>
        <w:t xml:space="preserve"> </w:t>
      </w:r>
      <w:r w:rsidRPr="004F0D8B">
        <w:rPr>
          <w:sz w:val="18"/>
          <w:szCs w:val="18"/>
          <w:lang w:val="en-US"/>
        </w:rPr>
        <w:t>Eurofound (2020), </w:t>
      </w:r>
      <w:r w:rsidRPr="004F0D8B">
        <w:rPr>
          <w:i/>
          <w:iCs/>
          <w:sz w:val="18"/>
          <w:szCs w:val="18"/>
          <w:lang w:val="en-US"/>
        </w:rPr>
        <w:t>Living, working and COVID-19</w:t>
      </w:r>
      <w:r w:rsidRPr="004F0D8B">
        <w:rPr>
          <w:sz w:val="18"/>
          <w:szCs w:val="18"/>
          <w:lang w:val="en-US"/>
        </w:rPr>
        <w:t>, COVID-19 series, Publications Office of the European Union, Luxembourg.</w:t>
      </w:r>
    </w:p>
  </w:footnote>
  <w:footnote w:id="4">
    <w:p w14:paraId="19C90564" w14:textId="77777777" w:rsidR="00DD6AF0" w:rsidRPr="00A22CED" w:rsidRDefault="00DD6AF0" w:rsidP="00DD6AF0">
      <w:pPr>
        <w:pStyle w:val="FootnoteText"/>
        <w:rPr>
          <w:sz w:val="18"/>
          <w:szCs w:val="18"/>
        </w:rPr>
      </w:pPr>
      <w:r w:rsidRPr="00A22CED">
        <w:rPr>
          <w:rStyle w:val="FootnoteReference"/>
          <w:sz w:val="18"/>
          <w:szCs w:val="18"/>
        </w:rPr>
        <w:footnoteRef/>
      </w:r>
      <w:r w:rsidRPr="00A22CED">
        <w:rPr>
          <w:sz w:val="18"/>
          <w:szCs w:val="18"/>
        </w:rPr>
        <w:t xml:space="preserve"> Ver documento “Informe sobre teletrabajo/trabajo presencial”. Organización Iberoamericana de Seguridad Social, OISS </w:t>
      </w:r>
    </w:p>
  </w:footnote>
  <w:footnote w:id="5">
    <w:p w14:paraId="4FE098B5" w14:textId="77777777" w:rsidR="00DD6AF0" w:rsidRPr="00A22CED" w:rsidRDefault="00DD6AF0" w:rsidP="00DD6AF0">
      <w:pPr>
        <w:pStyle w:val="FootnoteText"/>
        <w:rPr>
          <w:sz w:val="18"/>
          <w:szCs w:val="18"/>
        </w:rPr>
      </w:pPr>
      <w:r w:rsidRPr="00A22CED">
        <w:rPr>
          <w:rStyle w:val="FootnoteReference"/>
          <w:sz w:val="18"/>
          <w:szCs w:val="18"/>
        </w:rPr>
        <w:footnoteRef/>
      </w:r>
      <w:r w:rsidRPr="00A22CED">
        <w:rPr>
          <w:sz w:val="18"/>
          <w:szCs w:val="18"/>
        </w:rPr>
        <w:t xml:space="preserve"> La ley 27.555 </w:t>
      </w:r>
      <w:r w:rsidRPr="00A22CED">
        <w:rPr>
          <w:sz w:val="18"/>
          <w:szCs w:val="18"/>
        </w:rPr>
        <w:t>entró en vigencia el 1° de abril de 2021, según la resolución 54/2021 del Ministerio de Trabajo, Empleo y Seguridad Social.</w:t>
      </w:r>
    </w:p>
  </w:footnote>
  <w:footnote w:id="6">
    <w:p w14:paraId="764F2740" w14:textId="77777777" w:rsidR="00DD6AF0" w:rsidRPr="00A22CED" w:rsidRDefault="00DD6AF0" w:rsidP="00DD6AF0">
      <w:pPr>
        <w:pStyle w:val="FootnoteText"/>
        <w:rPr>
          <w:sz w:val="18"/>
          <w:szCs w:val="18"/>
        </w:rPr>
      </w:pPr>
      <w:r w:rsidRPr="00A22CED">
        <w:rPr>
          <w:rStyle w:val="FootnoteReference"/>
          <w:sz w:val="18"/>
          <w:szCs w:val="18"/>
        </w:rPr>
        <w:footnoteRef/>
      </w:r>
      <w:r w:rsidRPr="00A22CED">
        <w:rPr>
          <w:sz w:val="18"/>
          <w:szCs w:val="18"/>
        </w:rPr>
        <w:t xml:space="preserve"> Ver tex https://www.boe.es/eli/es/rdl/2020/09/22/28/dof/spa/pdf</w:t>
      </w:r>
    </w:p>
  </w:footnote>
  <w:footnote w:id="7">
    <w:p w14:paraId="55A1B7BD" w14:textId="77777777" w:rsidR="00DD6AF0" w:rsidRPr="006F7EA1" w:rsidRDefault="00DD6AF0" w:rsidP="00DD6AF0">
      <w:pPr>
        <w:rPr>
          <w:sz w:val="18"/>
          <w:szCs w:val="18"/>
        </w:rPr>
      </w:pPr>
      <w:r w:rsidRPr="00A22CED">
        <w:rPr>
          <w:rStyle w:val="FootnoteReference"/>
          <w:sz w:val="18"/>
          <w:szCs w:val="18"/>
        </w:rPr>
        <w:footnoteRef/>
      </w:r>
      <w:r w:rsidRPr="00A22CED">
        <w:rPr>
          <w:sz w:val="18"/>
          <w:szCs w:val="18"/>
        </w:rPr>
        <w:t xml:space="preserve"> </w:t>
      </w:r>
      <w:bookmarkStart w:id="4" w:name="_Hlk70937547"/>
      <w:r>
        <w:rPr>
          <w:sz w:val="18"/>
          <w:szCs w:val="18"/>
        </w:rPr>
        <w:t xml:space="preserve">En: </w:t>
      </w:r>
      <w:hyperlink r:id="rId2" w:history="1">
        <w:r w:rsidRPr="006F7EA1">
          <w:rPr>
            <w:sz w:val="18"/>
            <w:szCs w:val="18"/>
          </w:rPr>
          <w:t>https://www.eesc.europa.eu/en/our-work/opinions-information-reports/opinions/teleworking-and-gender-equality-conditions-so-teleworking-does-not-exacerbate-unequal-distribution-unpaid-care-and</w:t>
        </w:r>
      </w:hyperlink>
    </w:p>
    <w:bookmarkEnd w:id="4"/>
    <w:p w14:paraId="3812A04F" w14:textId="77777777" w:rsidR="00DD6AF0" w:rsidRPr="00A22CED" w:rsidRDefault="00DD6AF0" w:rsidP="00DD6AF0">
      <w:pPr>
        <w:pStyle w:val="FootnoteText"/>
        <w:rPr>
          <w:sz w:val="18"/>
          <w:szCs w:val="18"/>
        </w:rPr>
      </w:pPr>
    </w:p>
  </w:footnote>
  <w:footnote w:id="8">
    <w:p w14:paraId="3D9CB796" w14:textId="77777777" w:rsidR="00DD6AF0" w:rsidRPr="00F32430" w:rsidRDefault="00DD6AF0" w:rsidP="00DD6AF0">
      <w:pPr>
        <w:pStyle w:val="FootnoteText"/>
        <w:rPr>
          <w:sz w:val="18"/>
          <w:szCs w:val="18"/>
        </w:rPr>
      </w:pPr>
      <w:r>
        <w:rPr>
          <w:rStyle w:val="FootnoteReference"/>
        </w:rPr>
        <w:footnoteRef/>
      </w:r>
      <w:r>
        <w:t xml:space="preserve"> </w:t>
      </w:r>
      <w:r w:rsidRPr="00F32430">
        <w:rPr>
          <w:sz w:val="18"/>
          <w:szCs w:val="18"/>
        </w:rPr>
        <w:t>Ibidem.</w:t>
      </w:r>
    </w:p>
  </w:footnote>
  <w:footnote w:id="9">
    <w:p w14:paraId="403BDADF" w14:textId="77777777" w:rsidR="00DD6AF0" w:rsidRPr="00F32430" w:rsidRDefault="00DD6AF0" w:rsidP="00DD6AF0">
      <w:pPr>
        <w:pStyle w:val="FootnoteText"/>
        <w:rPr>
          <w:sz w:val="18"/>
          <w:szCs w:val="18"/>
        </w:rPr>
      </w:pPr>
      <w:r w:rsidRPr="00F32430">
        <w:rPr>
          <w:rStyle w:val="FootnoteReference"/>
          <w:sz w:val="18"/>
          <w:szCs w:val="18"/>
        </w:rPr>
        <w:footnoteRef/>
      </w:r>
      <w:r w:rsidRPr="00F32430">
        <w:rPr>
          <w:sz w:val="18"/>
          <w:szCs w:val="18"/>
        </w:rPr>
        <w:t xml:space="preserve"> En un estudio realizado recientemente, se observó que en el caso de aquellas “mujeres cuyas parejas muestran alto grado de sensibilidad hacia su tarea profesional (comportamientos de apoyo a su trabajo)”, disminuyó la fatiga mental en un 19% y disminuyó el estrés en un 21%. También, en el caso de aquellas “mujeres cuyos líderes muestran sensibilidad hacia los empleados”, disminuyó la fatiga mental y el estrés en un 5%. </w:t>
      </w:r>
    </w:p>
    <w:p w14:paraId="1CA2CAC7" w14:textId="0888B3FD" w:rsidR="00DD6AF0" w:rsidRPr="00F32430" w:rsidRDefault="00DD6AF0" w:rsidP="00DD6AF0">
      <w:pPr>
        <w:pStyle w:val="FootnoteText"/>
        <w:rPr>
          <w:sz w:val="18"/>
          <w:szCs w:val="18"/>
        </w:rPr>
      </w:pPr>
      <w:r w:rsidRPr="00F32430">
        <w:rPr>
          <w:sz w:val="18"/>
          <w:szCs w:val="18"/>
        </w:rPr>
        <w:t xml:space="preserve">“Mujer y Trabajo en Remoto durante COVID-19”, liderado por IESE Business </w:t>
      </w:r>
      <w:r w:rsidRPr="00F32430">
        <w:rPr>
          <w:sz w:val="18"/>
          <w:szCs w:val="18"/>
        </w:rPr>
        <w:t xml:space="preserve">School, con la colaboración de Concordia Bienestar; ESE Business School, Universidad de los Andes, </w:t>
      </w:r>
      <w:r w:rsidRPr="00F32430">
        <w:rPr>
          <w:sz w:val="18"/>
          <w:szCs w:val="18"/>
        </w:rPr>
        <w:t>Chile ; CIHE, Universidad del Istmo, Guatemala –Visum Consultores Latinoamérica.</w:t>
      </w:r>
    </w:p>
  </w:footnote>
  <w:footnote w:id="10">
    <w:p w14:paraId="2C49EF7D" w14:textId="77777777" w:rsidR="00DD6AF0" w:rsidRPr="00F32430" w:rsidRDefault="00DD6AF0" w:rsidP="00DD6AF0">
      <w:pPr>
        <w:pStyle w:val="FootnoteText"/>
        <w:rPr>
          <w:sz w:val="18"/>
          <w:szCs w:val="18"/>
        </w:rPr>
      </w:pPr>
      <w:r w:rsidRPr="00F32430">
        <w:rPr>
          <w:rStyle w:val="FootnoteReference"/>
          <w:sz w:val="18"/>
          <w:szCs w:val="18"/>
        </w:rPr>
        <w:footnoteRef/>
      </w:r>
      <w:r w:rsidRPr="00F32430">
        <w:rPr>
          <w:sz w:val="18"/>
          <w:szCs w:val="18"/>
        </w:rPr>
        <w:t xml:space="preserve"> CESE, Teletrabajo e igualdad de género.</w:t>
      </w:r>
    </w:p>
  </w:footnote>
  <w:footnote w:id="11">
    <w:p w14:paraId="2B7554EB" w14:textId="2E5C42B5" w:rsidR="00DD6AF0" w:rsidRDefault="00DD6AF0" w:rsidP="00DD6AF0">
      <w:pPr>
        <w:pStyle w:val="FootnoteText"/>
      </w:pPr>
      <w:r w:rsidRPr="00F32430">
        <w:rPr>
          <w:rStyle w:val="FootnoteReference"/>
          <w:sz w:val="18"/>
          <w:szCs w:val="18"/>
        </w:rPr>
        <w:footnoteRef/>
      </w:r>
      <w:r w:rsidRPr="00F32430">
        <w:rPr>
          <w:sz w:val="18"/>
          <w:szCs w:val="18"/>
        </w:rPr>
        <w:t xml:space="preserve"> La pandemia del COVID-19 profundiza la crisis de los cuidados en América Latina y el Caribe. C</w:t>
      </w:r>
      <w:r w:rsidR="00245C2F" w:rsidRPr="00F32430">
        <w:rPr>
          <w:sz w:val="18"/>
          <w:szCs w:val="18"/>
        </w:rPr>
        <w:t>EPAL</w:t>
      </w:r>
      <w:r w:rsidRPr="00F32430">
        <w:rPr>
          <w:sz w:val="18"/>
          <w:szCs w:val="18"/>
        </w:rPr>
        <w:t>, julio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10C4" w14:textId="77777777" w:rsidR="00DD0CD4" w:rsidRDefault="00DD0C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B67C" w14:textId="77777777" w:rsidR="00FD68D3" w:rsidRPr="00000E71" w:rsidRDefault="002B253A" w:rsidP="00000E71">
    <w:pPr>
      <w:pStyle w:val="Header"/>
    </w:pPr>
    <w:r>
      <w:rPr>
        <w:i/>
        <w:noProof/>
      </w:rPr>
      <w:t xml:space="preserve">2º </w:t>
    </w:r>
    <w:r w:rsidR="00000E71" w:rsidRPr="00000E71">
      <w:rPr>
        <w:i/>
        <w:noProof/>
      </w:rPr>
      <w:t xml:space="preserve">Diálogo Hemisférico </w:t>
    </w:r>
    <w:r>
      <w:rPr>
        <w:i/>
        <w:noProof/>
      </w:rPr>
      <w:t xml:space="preserve">entre Unidades de Género de </w:t>
    </w:r>
    <w:r w:rsidR="00000E71" w:rsidRPr="00000E71">
      <w:rPr>
        <w:i/>
        <w:noProof/>
      </w:rPr>
      <w:t>Ministerios de Trabajo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2888C" w14:textId="5EE1627F" w:rsidR="005F6253" w:rsidRPr="005F6253" w:rsidRDefault="00DD0CD4" w:rsidP="005F6253">
    <w:pPr>
      <w:pStyle w:val="Header"/>
      <w:tabs>
        <w:tab w:val="clear" w:pos="4419"/>
        <w:tab w:val="clear" w:pos="8838"/>
        <w:tab w:val="left" w:pos="3780"/>
      </w:tabs>
      <w:rPr>
        <w:color w:val="0000FF"/>
      </w:rPr>
    </w:pPr>
    <w:r>
      <w:rPr>
        <w:noProof/>
        <w:lang w:val="en-US"/>
      </w:rPr>
      <w:drawing>
        <wp:anchor distT="0" distB="0" distL="114300" distR="114300" simplePos="0" relativeHeight="251659776" behindDoc="1" locked="0" layoutInCell="1" allowOverlap="1" wp14:anchorId="438909C8" wp14:editId="6C3F1AD3">
          <wp:simplePos x="0" y="0"/>
          <wp:positionH relativeFrom="column">
            <wp:posOffset>3682364</wp:posOffset>
          </wp:positionH>
          <wp:positionV relativeFrom="paragraph">
            <wp:posOffset>-268193</wp:posOffset>
          </wp:positionV>
          <wp:extent cx="2818657" cy="1013048"/>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32981" cy="1018196"/>
                  </a:xfrm>
                  <a:prstGeom prst="rect">
                    <a:avLst/>
                  </a:prstGeom>
                </pic:spPr>
              </pic:pic>
            </a:graphicData>
          </a:graphic>
          <wp14:sizeRelH relativeFrom="page">
            <wp14:pctWidth>0</wp14:pctWidth>
          </wp14:sizeRelH>
          <wp14:sizeRelV relativeFrom="page">
            <wp14:pctHeight>0</wp14:pctHeight>
          </wp14:sizeRelV>
        </wp:anchor>
      </w:drawing>
    </w:r>
    <w:r w:rsidR="00447BFA">
      <w:rPr>
        <w:noProof/>
      </w:rPr>
      <w:drawing>
        <wp:anchor distT="0" distB="0" distL="114300" distR="114300" simplePos="0" relativeHeight="251657728" behindDoc="0" locked="0" layoutInCell="1" allowOverlap="1" wp14:anchorId="21A2343B" wp14:editId="0D222281">
          <wp:simplePos x="0" y="0"/>
          <wp:positionH relativeFrom="column">
            <wp:posOffset>-632459</wp:posOffset>
          </wp:positionH>
          <wp:positionV relativeFrom="paragraph">
            <wp:posOffset>-69972</wp:posOffset>
          </wp:positionV>
          <wp:extent cx="2514600" cy="663062"/>
          <wp:effectExtent l="0" t="0" r="0" b="381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4438" cy="668293"/>
                  </a:xfrm>
                  <a:prstGeom prst="rect">
                    <a:avLst/>
                  </a:prstGeom>
                  <a:noFill/>
                  <a:ln>
                    <a:noFill/>
                  </a:ln>
                </pic:spPr>
              </pic:pic>
            </a:graphicData>
          </a:graphic>
          <wp14:sizeRelH relativeFrom="page">
            <wp14:pctWidth>0</wp14:pctWidth>
          </wp14:sizeRelH>
          <wp14:sizeRelV relativeFrom="page">
            <wp14:pctHeight>0</wp14:pctHeight>
          </wp14:sizeRelV>
        </wp:anchor>
      </w:drawing>
    </w:r>
    <w:r w:rsidR="00447BFA">
      <w:rPr>
        <w:noProof/>
        <w:lang w:val="en-US"/>
      </w:rPr>
      <mc:AlternateContent>
        <mc:Choice Requires="wps">
          <w:drawing>
            <wp:anchor distT="0" distB="0" distL="114300" distR="114300" simplePos="0" relativeHeight="251658752" behindDoc="1" locked="0" layoutInCell="1" allowOverlap="1" wp14:anchorId="66BA78B9" wp14:editId="14A3E9E9">
              <wp:simplePos x="0" y="0"/>
              <wp:positionH relativeFrom="column">
                <wp:posOffset>-832485</wp:posOffset>
              </wp:positionH>
              <wp:positionV relativeFrom="paragraph">
                <wp:posOffset>-190500</wp:posOffset>
              </wp:positionV>
              <wp:extent cx="3600450" cy="854075"/>
              <wp:effectExtent l="0" t="0" r="3810" b="317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854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B42B2" id="Rectangle 9" o:spid="_x0000_s1026" style="position:absolute;margin-left:-65.55pt;margin-top:-15pt;width:283.5pt;height:6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" stroked="f"/>
          </w:pict>
        </mc:Fallback>
      </mc:AlternateContent>
    </w:r>
    <w:r w:rsidR="00447BFA">
      <w:rPr>
        <w:noProof/>
        <w:lang w:val="en-US"/>
      </w:rPr>
      <w:drawing>
        <wp:anchor distT="0" distB="0" distL="114300" distR="114300" simplePos="0" relativeHeight="251656704" behindDoc="1" locked="0" layoutInCell="1" allowOverlap="1" wp14:anchorId="1AB64161" wp14:editId="3C63C9C8">
          <wp:simplePos x="0" y="0"/>
          <wp:positionH relativeFrom="column">
            <wp:posOffset>-1127760</wp:posOffset>
          </wp:positionH>
          <wp:positionV relativeFrom="paragraph">
            <wp:posOffset>-526415</wp:posOffset>
          </wp:positionV>
          <wp:extent cx="7788910" cy="10076815"/>
          <wp:effectExtent l="0" t="0" r="2540" b="63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88910" cy="10076815"/>
                  </a:xfrm>
                  <a:prstGeom prst="rect">
                    <a:avLst/>
                  </a:prstGeom>
                  <a:noFill/>
                  <a:ln>
                    <a:noFill/>
                  </a:ln>
                </pic:spPr>
              </pic:pic>
            </a:graphicData>
          </a:graphic>
          <wp14:sizeRelH relativeFrom="page">
            <wp14:pctWidth>0</wp14:pctWidth>
          </wp14:sizeRelH>
          <wp14:sizeRelV relativeFrom="page">
            <wp14:pctHeight>0</wp14:pctHeight>
          </wp14:sizeRelV>
        </wp:anchor>
      </w:drawing>
    </w:r>
    <w:r w:rsidR="005F6253">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E47"/>
    <w:multiLevelType w:val="hybridMultilevel"/>
    <w:tmpl w:val="0A6E8A0C"/>
    <w:lvl w:ilvl="0" w:tplc="6FD85412">
      <w:start w:val="1"/>
      <w:numFmt w:val="decimal"/>
      <w:lvlText w:val="%1."/>
      <w:lvlJc w:val="left"/>
      <w:pPr>
        <w:ind w:left="720" w:hanging="360"/>
      </w:pPr>
      <w:rPr>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48A4D37"/>
    <w:multiLevelType w:val="hybridMultilevel"/>
    <w:tmpl w:val="F02664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A2828"/>
    <w:multiLevelType w:val="hybridMultilevel"/>
    <w:tmpl w:val="7FC2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C7DFC"/>
    <w:multiLevelType w:val="hybridMultilevel"/>
    <w:tmpl w:val="DB92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A53FD"/>
    <w:multiLevelType w:val="hybridMultilevel"/>
    <w:tmpl w:val="B65A42D0"/>
    <w:lvl w:ilvl="0" w:tplc="04090011">
      <w:start w:val="1"/>
      <w:numFmt w:val="decimal"/>
      <w:lvlText w:val="%1)"/>
      <w:lvlJc w:val="left"/>
      <w:pPr>
        <w:tabs>
          <w:tab w:val="num" w:pos="720"/>
        </w:tabs>
        <w:ind w:left="720" w:hanging="360"/>
      </w:pPr>
      <w:rPr>
        <w:rFonts w:hint="default"/>
      </w:rPr>
    </w:lvl>
    <w:lvl w:ilvl="1" w:tplc="255EE8C6">
      <w:start w:val="1"/>
      <w:numFmt w:val="bullet"/>
      <w:lvlText w:val=""/>
      <w:lvlJc w:val="left"/>
      <w:pPr>
        <w:tabs>
          <w:tab w:val="num" w:pos="1440"/>
        </w:tabs>
        <w:ind w:left="1440" w:hanging="360"/>
      </w:pPr>
      <w:rPr>
        <w:rFonts w:ascii="Symbol" w:hAnsi="Symbol" w:hint="default"/>
        <w:sz w:val="16"/>
      </w:rPr>
    </w:lvl>
    <w:lvl w:ilvl="2" w:tplc="8682B396">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7C36FA"/>
    <w:multiLevelType w:val="hybridMultilevel"/>
    <w:tmpl w:val="E206B600"/>
    <w:lvl w:ilvl="0" w:tplc="6FC8A928">
      <w:start w:val="26"/>
      <w:numFmt w:val="bullet"/>
      <w:lvlText w:val="-"/>
      <w:lvlJc w:val="left"/>
      <w:pPr>
        <w:ind w:left="720" w:hanging="36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422F1"/>
    <w:multiLevelType w:val="hybridMultilevel"/>
    <w:tmpl w:val="1768677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13109E2"/>
    <w:multiLevelType w:val="hybridMultilevel"/>
    <w:tmpl w:val="1AD4B3A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E3B98"/>
    <w:multiLevelType w:val="hybridMultilevel"/>
    <w:tmpl w:val="07E40EC4"/>
    <w:lvl w:ilvl="0" w:tplc="CFB88294">
      <w:start w:val="1"/>
      <w:numFmt w:val="bullet"/>
      <w:lvlText w:val="-"/>
      <w:lvlJc w:val="left"/>
      <w:pPr>
        <w:ind w:left="1068" w:hanging="360"/>
      </w:pPr>
      <w:rPr>
        <w:rFonts w:ascii="STKaiti" w:eastAsia="STKaiti" w:hAnsi="STKaiti" w:hint="eastAsia"/>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7E37984"/>
    <w:multiLevelType w:val="multilevel"/>
    <w:tmpl w:val="222EA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0115AF"/>
    <w:multiLevelType w:val="hybridMultilevel"/>
    <w:tmpl w:val="596CD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B14EF"/>
    <w:multiLevelType w:val="hybridMultilevel"/>
    <w:tmpl w:val="6FBC03CC"/>
    <w:lvl w:ilvl="0" w:tplc="5EA8BF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52EA5"/>
    <w:multiLevelType w:val="hybridMultilevel"/>
    <w:tmpl w:val="5A90A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6B5ACE"/>
    <w:multiLevelType w:val="hybridMultilevel"/>
    <w:tmpl w:val="717E7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B021BF"/>
    <w:multiLevelType w:val="hybridMultilevel"/>
    <w:tmpl w:val="EDE61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FF2E41"/>
    <w:multiLevelType w:val="hybridMultilevel"/>
    <w:tmpl w:val="67BA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E4546"/>
    <w:multiLevelType w:val="hybridMultilevel"/>
    <w:tmpl w:val="8966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17734C"/>
    <w:multiLevelType w:val="hybridMultilevel"/>
    <w:tmpl w:val="ED9E7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1C0172"/>
    <w:multiLevelType w:val="hybridMultilevel"/>
    <w:tmpl w:val="6010DB0C"/>
    <w:lvl w:ilvl="0" w:tplc="E92CE1EA">
      <w:start w:val="1"/>
      <w:numFmt w:val="decimal"/>
      <w:lvlText w:val="%1)"/>
      <w:lvlJc w:val="left"/>
      <w:pPr>
        <w:ind w:left="1170" w:hanging="36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5EB7628A"/>
    <w:multiLevelType w:val="hybridMultilevel"/>
    <w:tmpl w:val="161C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122252"/>
    <w:multiLevelType w:val="hybridMultilevel"/>
    <w:tmpl w:val="A30CA75C"/>
    <w:lvl w:ilvl="0" w:tplc="CFB88294">
      <w:start w:val="1"/>
      <w:numFmt w:val="bullet"/>
      <w:lvlText w:val="-"/>
      <w:lvlJc w:val="left"/>
      <w:pPr>
        <w:ind w:left="1068" w:hanging="360"/>
      </w:pPr>
      <w:rPr>
        <w:rFonts w:ascii="STKaiti" w:eastAsia="STKaiti" w:hAnsi="STKaiti"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85008EB"/>
    <w:multiLevelType w:val="hybridMultilevel"/>
    <w:tmpl w:val="AD201252"/>
    <w:lvl w:ilvl="0" w:tplc="CFB88294">
      <w:start w:val="1"/>
      <w:numFmt w:val="bullet"/>
      <w:lvlText w:val="-"/>
      <w:lvlJc w:val="left"/>
      <w:pPr>
        <w:ind w:left="1776" w:hanging="360"/>
      </w:pPr>
      <w:rPr>
        <w:rFonts w:ascii="STKaiti" w:eastAsia="STKaiti" w:hAnsi="STKaiti" w:hint="eastAsia"/>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2" w15:restartNumberingAfterBreak="0">
    <w:nsid w:val="6BE0449E"/>
    <w:multiLevelType w:val="hybridMultilevel"/>
    <w:tmpl w:val="3E48BE28"/>
    <w:lvl w:ilvl="0" w:tplc="A20A05E4">
      <w:start w:val="1"/>
      <w:numFmt w:val="decimal"/>
      <w:lvlText w:val="%1."/>
      <w:lvlJc w:val="left"/>
      <w:pPr>
        <w:tabs>
          <w:tab w:val="num" w:pos="1620"/>
        </w:tabs>
        <w:ind w:left="1620" w:hanging="360"/>
      </w:pPr>
      <w:rPr>
        <w:rFonts w:ascii="Calibri" w:hAnsi="Calibri" w:cs="Calibri" w:hint="default"/>
        <w:b w:val="0"/>
        <w:i w:val="0"/>
        <w:sz w:val="21"/>
        <w:szCs w:val="21"/>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F5E47AC"/>
    <w:multiLevelType w:val="hybridMultilevel"/>
    <w:tmpl w:val="C4A2EFB6"/>
    <w:lvl w:ilvl="0" w:tplc="D15EAF66">
      <w:start w:val="1"/>
      <w:numFmt w:val="decimal"/>
      <w:lvlText w:val="%1."/>
      <w:lvlJc w:val="left"/>
      <w:pPr>
        <w:tabs>
          <w:tab w:val="num" w:pos="780"/>
        </w:tabs>
        <w:ind w:left="780" w:hanging="360"/>
      </w:pPr>
      <w:rPr>
        <w:b/>
        <w:sz w:val="22"/>
        <w:szCs w:val="22"/>
      </w:rPr>
    </w:lvl>
    <w:lvl w:ilvl="1" w:tplc="0409000F">
      <w:start w:val="1"/>
      <w:numFmt w:val="decimal"/>
      <w:lvlText w:val="%2."/>
      <w:lvlJc w:val="left"/>
      <w:pPr>
        <w:tabs>
          <w:tab w:val="num" w:pos="1500"/>
        </w:tabs>
        <w:ind w:left="1500" w:hanging="360"/>
      </w:pPr>
      <w:rPr>
        <w:b/>
        <w:sz w:val="28"/>
        <w:szCs w:val="28"/>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4" w15:restartNumberingAfterBreak="0">
    <w:nsid w:val="7D643EDB"/>
    <w:multiLevelType w:val="hybridMultilevel"/>
    <w:tmpl w:val="61626D1C"/>
    <w:lvl w:ilvl="0" w:tplc="C9124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3"/>
  </w:num>
  <w:num w:numId="3">
    <w:abstractNumId w:val="9"/>
  </w:num>
  <w:num w:numId="4">
    <w:abstractNumId w:val="0"/>
  </w:num>
  <w:num w:numId="5">
    <w:abstractNumId w:val="22"/>
  </w:num>
  <w:num w:numId="6">
    <w:abstractNumId w:val="7"/>
  </w:num>
  <w:num w:numId="7">
    <w:abstractNumId w:val="14"/>
  </w:num>
  <w:num w:numId="8">
    <w:abstractNumId w:val="1"/>
  </w:num>
  <w:num w:numId="9">
    <w:abstractNumId w:val="19"/>
  </w:num>
  <w:num w:numId="10">
    <w:abstractNumId w:val="24"/>
  </w:num>
  <w:num w:numId="11">
    <w:abstractNumId w:val="10"/>
  </w:num>
  <w:num w:numId="12">
    <w:abstractNumId w:val="11"/>
  </w:num>
  <w:num w:numId="13">
    <w:abstractNumId w:val="13"/>
  </w:num>
  <w:num w:numId="14">
    <w:abstractNumId w:val="2"/>
  </w:num>
  <w:num w:numId="15">
    <w:abstractNumId w:val="3"/>
  </w:num>
  <w:num w:numId="16">
    <w:abstractNumId w:val="16"/>
  </w:num>
  <w:num w:numId="17">
    <w:abstractNumId w:val="15"/>
  </w:num>
  <w:num w:numId="18">
    <w:abstractNumId w:val="12"/>
  </w:num>
  <w:num w:numId="19">
    <w:abstractNumId w:val="6"/>
  </w:num>
  <w:num w:numId="20">
    <w:abstractNumId w:val="8"/>
  </w:num>
  <w:num w:numId="21">
    <w:abstractNumId w:val="21"/>
  </w:num>
  <w:num w:numId="22">
    <w:abstractNumId w:val="20"/>
  </w:num>
  <w:num w:numId="23">
    <w:abstractNumId w:val="5"/>
  </w:num>
  <w:num w:numId="24">
    <w:abstractNumId w:val="17"/>
  </w:num>
  <w:num w:numId="2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n-US" w:vendorID="64" w:dllVersion="6" w:nlCheck="1" w:checkStyle="1"/>
  <w:activeWritingStyle w:appName="MSWord" w:lang="es-ES" w:vendorID="64" w:dllVersion="6" w:nlCheck="1" w:checkStyle="0"/>
  <w:activeWritingStyle w:appName="MSWord" w:lang="es-419" w:vendorID="64" w:dllVersion="6" w:nlCheck="1" w:checkStyle="0"/>
  <w:activeWritingStyle w:appName="MSWord" w:lang="es-CL" w:vendorID="64" w:dllVersion="6" w:nlCheck="1" w:checkStyle="0"/>
  <w:activeWritingStyle w:appName="MSWord" w:lang="es-MX" w:vendorID="64" w:dllVersion="6" w:nlCheck="1" w:checkStyle="0"/>
  <w:activeWritingStyle w:appName="MSWord" w:lang="es-CO" w:vendorID="64" w:dllVersion="6" w:nlCheck="1" w:checkStyle="0"/>
  <w:activeWritingStyle w:appName="MSWord" w:lang="es-PE" w:vendorID="64" w:dllVersion="6" w:nlCheck="1" w:checkStyle="1"/>
  <w:activeWritingStyle w:appName="MSWord" w:lang="es-UY" w:vendorID="64" w:dllVersion="6" w:nlCheck="1" w:checkStyle="0"/>
  <w:activeWritingStyle w:appName="MSWord" w:lang="es-US" w:vendorID="64" w:dllVersion="6" w:nlCheck="1" w:checkStyle="0"/>
  <w:activeWritingStyle w:appName="MSWord" w:lang="es-ES" w:vendorID="64" w:dllVersion="0" w:nlCheck="1" w:checkStyle="0"/>
  <w:activeWritingStyle w:appName="MSWord" w:lang="es-CL" w:vendorID="64" w:dllVersion="0" w:nlCheck="1" w:checkStyle="0"/>
  <w:activeWritingStyle w:appName="MSWord" w:lang="pt-BR" w:vendorID="64" w:dllVersion="0" w:nlCheck="1" w:checkStyle="0"/>
  <w:activeWritingStyle w:appName="MSWord" w:lang="es-UY" w:vendorID="64" w:dllVersion="0" w:nlCheck="1" w:checkStyle="0"/>
  <w:activeWritingStyle w:appName="MSWord" w:lang="en-US" w:vendorID="64" w:dllVersion="0" w:nlCheck="1" w:checkStyle="0"/>
  <w:activeWritingStyle w:appName="MSWord" w:lang="es-US" w:vendorID="64" w:dllVersion="0" w:nlCheck="1" w:checkStyle="0"/>
  <w:activeWritingStyle w:appName="MSWord" w:lang="es-CO" w:vendorID="64" w:dllVersion="0" w:nlCheck="1" w:checkStyle="0"/>
  <w:activeWritingStyle w:appName="MSWord" w:lang="es-419" w:vendorID="64" w:dllVersion="0"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FF1"/>
    <w:rsid w:val="00000E71"/>
    <w:rsid w:val="00003B09"/>
    <w:rsid w:val="000074CE"/>
    <w:rsid w:val="00007BAE"/>
    <w:rsid w:val="0001002A"/>
    <w:rsid w:val="00014257"/>
    <w:rsid w:val="00015343"/>
    <w:rsid w:val="00031072"/>
    <w:rsid w:val="00031469"/>
    <w:rsid w:val="00031495"/>
    <w:rsid w:val="0004456B"/>
    <w:rsid w:val="00050CA3"/>
    <w:rsid w:val="000605F6"/>
    <w:rsid w:val="0006187B"/>
    <w:rsid w:val="0006349C"/>
    <w:rsid w:val="00064BAE"/>
    <w:rsid w:val="0006548C"/>
    <w:rsid w:val="000713C4"/>
    <w:rsid w:val="00072013"/>
    <w:rsid w:val="00072AD2"/>
    <w:rsid w:val="00077726"/>
    <w:rsid w:val="00082781"/>
    <w:rsid w:val="000962A4"/>
    <w:rsid w:val="000A022A"/>
    <w:rsid w:val="000A63D2"/>
    <w:rsid w:val="000B1D70"/>
    <w:rsid w:val="000B24E4"/>
    <w:rsid w:val="000B4FBF"/>
    <w:rsid w:val="000B56D6"/>
    <w:rsid w:val="000B56F7"/>
    <w:rsid w:val="000B652D"/>
    <w:rsid w:val="000C3FB1"/>
    <w:rsid w:val="000C588C"/>
    <w:rsid w:val="000C7C88"/>
    <w:rsid w:val="000D488E"/>
    <w:rsid w:val="000D758D"/>
    <w:rsid w:val="000E1A53"/>
    <w:rsid w:val="000E21EC"/>
    <w:rsid w:val="000E50F2"/>
    <w:rsid w:val="000E51DA"/>
    <w:rsid w:val="000E6D92"/>
    <w:rsid w:val="000F099C"/>
    <w:rsid w:val="000F0BBC"/>
    <w:rsid w:val="000F1EB5"/>
    <w:rsid w:val="000F6287"/>
    <w:rsid w:val="000F6460"/>
    <w:rsid w:val="00101701"/>
    <w:rsid w:val="00102AF6"/>
    <w:rsid w:val="00103300"/>
    <w:rsid w:val="00105543"/>
    <w:rsid w:val="00112022"/>
    <w:rsid w:val="001122E8"/>
    <w:rsid w:val="00114688"/>
    <w:rsid w:val="00117DC0"/>
    <w:rsid w:val="001211ED"/>
    <w:rsid w:val="0012498C"/>
    <w:rsid w:val="00124DDC"/>
    <w:rsid w:val="00130484"/>
    <w:rsid w:val="00133430"/>
    <w:rsid w:val="00133C6A"/>
    <w:rsid w:val="00135CBF"/>
    <w:rsid w:val="00137EC9"/>
    <w:rsid w:val="00140D78"/>
    <w:rsid w:val="00152117"/>
    <w:rsid w:val="00152400"/>
    <w:rsid w:val="001572EF"/>
    <w:rsid w:val="0016112D"/>
    <w:rsid w:val="0016112E"/>
    <w:rsid w:val="00164175"/>
    <w:rsid w:val="001645EA"/>
    <w:rsid w:val="00166722"/>
    <w:rsid w:val="00166EE2"/>
    <w:rsid w:val="00173322"/>
    <w:rsid w:val="00175D65"/>
    <w:rsid w:val="00176F96"/>
    <w:rsid w:val="00181513"/>
    <w:rsid w:val="0018211B"/>
    <w:rsid w:val="0018766D"/>
    <w:rsid w:val="0019010A"/>
    <w:rsid w:val="001925C8"/>
    <w:rsid w:val="001934D9"/>
    <w:rsid w:val="001940D2"/>
    <w:rsid w:val="001A0565"/>
    <w:rsid w:val="001A0A11"/>
    <w:rsid w:val="001A48B1"/>
    <w:rsid w:val="001A73FF"/>
    <w:rsid w:val="001B2814"/>
    <w:rsid w:val="001B2937"/>
    <w:rsid w:val="001B34E3"/>
    <w:rsid w:val="001B35C5"/>
    <w:rsid w:val="001B51B4"/>
    <w:rsid w:val="001B5203"/>
    <w:rsid w:val="001B6E51"/>
    <w:rsid w:val="001B78B0"/>
    <w:rsid w:val="001C4BD6"/>
    <w:rsid w:val="001D051D"/>
    <w:rsid w:val="001D17E5"/>
    <w:rsid w:val="001D1D62"/>
    <w:rsid w:val="001D23CA"/>
    <w:rsid w:val="001D3C25"/>
    <w:rsid w:val="001E0699"/>
    <w:rsid w:val="001E08DA"/>
    <w:rsid w:val="001E561C"/>
    <w:rsid w:val="001F1303"/>
    <w:rsid w:val="001F2388"/>
    <w:rsid w:val="001F28E6"/>
    <w:rsid w:val="001F5774"/>
    <w:rsid w:val="001F5ECF"/>
    <w:rsid w:val="0020034E"/>
    <w:rsid w:val="00201B0B"/>
    <w:rsid w:val="00203665"/>
    <w:rsid w:val="00206475"/>
    <w:rsid w:val="00207AF7"/>
    <w:rsid w:val="00211431"/>
    <w:rsid w:val="00215C18"/>
    <w:rsid w:val="0021740A"/>
    <w:rsid w:val="00225B8B"/>
    <w:rsid w:val="00227B23"/>
    <w:rsid w:val="00230367"/>
    <w:rsid w:val="0023108D"/>
    <w:rsid w:val="00232ECD"/>
    <w:rsid w:val="002331B6"/>
    <w:rsid w:val="00234B2A"/>
    <w:rsid w:val="00235B11"/>
    <w:rsid w:val="00240AF3"/>
    <w:rsid w:val="0024494F"/>
    <w:rsid w:val="00245796"/>
    <w:rsid w:val="00245C2F"/>
    <w:rsid w:val="002461D3"/>
    <w:rsid w:val="002472FD"/>
    <w:rsid w:val="00250809"/>
    <w:rsid w:val="00251ADD"/>
    <w:rsid w:val="00260772"/>
    <w:rsid w:val="00263281"/>
    <w:rsid w:val="00263D60"/>
    <w:rsid w:val="00265B7A"/>
    <w:rsid w:val="0026738E"/>
    <w:rsid w:val="00267E4E"/>
    <w:rsid w:val="00270BC6"/>
    <w:rsid w:val="00276EEE"/>
    <w:rsid w:val="00280C87"/>
    <w:rsid w:val="00285528"/>
    <w:rsid w:val="0029235B"/>
    <w:rsid w:val="00292E68"/>
    <w:rsid w:val="00294617"/>
    <w:rsid w:val="00297ABE"/>
    <w:rsid w:val="002A3840"/>
    <w:rsid w:val="002A68FD"/>
    <w:rsid w:val="002B253A"/>
    <w:rsid w:val="002B7A4E"/>
    <w:rsid w:val="002C4B75"/>
    <w:rsid w:val="002C5592"/>
    <w:rsid w:val="002D0FCD"/>
    <w:rsid w:val="002E1975"/>
    <w:rsid w:val="002E230E"/>
    <w:rsid w:val="002E3DAE"/>
    <w:rsid w:val="002F6808"/>
    <w:rsid w:val="002F68C9"/>
    <w:rsid w:val="002F74F4"/>
    <w:rsid w:val="003002F4"/>
    <w:rsid w:val="003004DA"/>
    <w:rsid w:val="00303F28"/>
    <w:rsid w:val="00310181"/>
    <w:rsid w:val="003146CA"/>
    <w:rsid w:val="0033668F"/>
    <w:rsid w:val="00337C27"/>
    <w:rsid w:val="00340EA6"/>
    <w:rsid w:val="00346B89"/>
    <w:rsid w:val="00346FD6"/>
    <w:rsid w:val="00356FFB"/>
    <w:rsid w:val="003614DC"/>
    <w:rsid w:val="00362074"/>
    <w:rsid w:val="00363D9C"/>
    <w:rsid w:val="003728E7"/>
    <w:rsid w:val="00373ADE"/>
    <w:rsid w:val="003745F5"/>
    <w:rsid w:val="003752BC"/>
    <w:rsid w:val="00377506"/>
    <w:rsid w:val="003859F0"/>
    <w:rsid w:val="00385DEF"/>
    <w:rsid w:val="00386849"/>
    <w:rsid w:val="00390375"/>
    <w:rsid w:val="0039394C"/>
    <w:rsid w:val="00393978"/>
    <w:rsid w:val="00396122"/>
    <w:rsid w:val="003A08CE"/>
    <w:rsid w:val="003A2FBC"/>
    <w:rsid w:val="003A6466"/>
    <w:rsid w:val="003B0591"/>
    <w:rsid w:val="003B34A9"/>
    <w:rsid w:val="003B3568"/>
    <w:rsid w:val="003B55CF"/>
    <w:rsid w:val="003B6092"/>
    <w:rsid w:val="003B7BFD"/>
    <w:rsid w:val="003C2BC2"/>
    <w:rsid w:val="003C3402"/>
    <w:rsid w:val="003C6775"/>
    <w:rsid w:val="003D499A"/>
    <w:rsid w:val="003D4AAC"/>
    <w:rsid w:val="003D6B83"/>
    <w:rsid w:val="003E5D14"/>
    <w:rsid w:val="003E6352"/>
    <w:rsid w:val="003E6E06"/>
    <w:rsid w:val="003F24A5"/>
    <w:rsid w:val="003F24A6"/>
    <w:rsid w:val="003F31C1"/>
    <w:rsid w:val="003F78A3"/>
    <w:rsid w:val="00410168"/>
    <w:rsid w:val="00414894"/>
    <w:rsid w:val="0041646E"/>
    <w:rsid w:val="004178D0"/>
    <w:rsid w:val="004212CE"/>
    <w:rsid w:val="0042468C"/>
    <w:rsid w:val="00426970"/>
    <w:rsid w:val="004271D9"/>
    <w:rsid w:val="004317D0"/>
    <w:rsid w:val="004331A1"/>
    <w:rsid w:val="004332A5"/>
    <w:rsid w:val="0043424D"/>
    <w:rsid w:val="00440CAB"/>
    <w:rsid w:val="00440F46"/>
    <w:rsid w:val="00445492"/>
    <w:rsid w:val="004468F7"/>
    <w:rsid w:val="00447BFA"/>
    <w:rsid w:val="00455905"/>
    <w:rsid w:val="00460477"/>
    <w:rsid w:val="00466314"/>
    <w:rsid w:val="00470232"/>
    <w:rsid w:val="00473FD9"/>
    <w:rsid w:val="00474890"/>
    <w:rsid w:val="00475F09"/>
    <w:rsid w:val="00480E8C"/>
    <w:rsid w:val="0048320E"/>
    <w:rsid w:val="00485846"/>
    <w:rsid w:val="0048673B"/>
    <w:rsid w:val="00492448"/>
    <w:rsid w:val="00497B41"/>
    <w:rsid w:val="004A2455"/>
    <w:rsid w:val="004A38DD"/>
    <w:rsid w:val="004A766F"/>
    <w:rsid w:val="004B0DB7"/>
    <w:rsid w:val="004B18A2"/>
    <w:rsid w:val="004B24E3"/>
    <w:rsid w:val="004B5C00"/>
    <w:rsid w:val="004C1622"/>
    <w:rsid w:val="004C3649"/>
    <w:rsid w:val="004D16FF"/>
    <w:rsid w:val="004D1A1F"/>
    <w:rsid w:val="004D1B1D"/>
    <w:rsid w:val="004D1C4A"/>
    <w:rsid w:val="004D4709"/>
    <w:rsid w:val="004E1B3E"/>
    <w:rsid w:val="004E294C"/>
    <w:rsid w:val="004E2DF0"/>
    <w:rsid w:val="004E381F"/>
    <w:rsid w:val="004E493A"/>
    <w:rsid w:val="004E5A3F"/>
    <w:rsid w:val="004E6378"/>
    <w:rsid w:val="004F03B3"/>
    <w:rsid w:val="004F1BA8"/>
    <w:rsid w:val="004F4D96"/>
    <w:rsid w:val="004F5A1A"/>
    <w:rsid w:val="004F61BC"/>
    <w:rsid w:val="00503D7B"/>
    <w:rsid w:val="005067FB"/>
    <w:rsid w:val="00507A04"/>
    <w:rsid w:val="0051620A"/>
    <w:rsid w:val="00525C5A"/>
    <w:rsid w:val="005271EA"/>
    <w:rsid w:val="00527201"/>
    <w:rsid w:val="0053156B"/>
    <w:rsid w:val="0053451A"/>
    <w:rsid w:val="00540529"/>
    <w:rsid w:val="005417B7"/>
    <w:rsid w:val="0055178B"/>
    <w:rsid w:val="0055287F"/>
    <w:rsid w:val="005565A4"/>
    <w:rsid w:val="00557A4F"/>
    <w:rsid w:val="00560526"/>
    <w:rsid w:val="005634FF"/>
    <w:rsid w:val="00573DF3"/>
    <w:rsid w:val="005767D0"/>
    <w:rsid w:val="00584ACD"/>
    <w:rsid w:val="0059262E"/>
    <w:rsid w:val="0059449E"/>
    <w:rsid w:val="00596C4A"/>
    <w:rsid w:val="005A1358"/>
    <w:rsid w:val="005A2520"/>
    <w:rsid w:val="005A383F"/>
    <w:rsid w:val="005A3D15"/>
    <w:rsid w:val="005A67AC"/>
    <w:rsid w:val="005A7129"/>
    <w:rsid w:val="005B140D"/>
    <w:rsid w:val="005B181E"/>
    <w:rsid w:val="005B293F"/>
    <w:rsid w:val="005B2C22"/>
    <w:rsid w:val="005C15CB"/>
    <w:rsid w:val="005C2D48"/>
    <w:rsid w:val="005C2F7C"/>
    <w:rsid w:val="005C32CC"/>
    <w:rsid w:val="005D17AE"/>
    <w:rsid w:val="005D2C7C"/>
    <w:rsid w:val="005D534D"/>
    <w:rsid w:val="005D5AE0"/>
    <w:rsid w:val="005D5F02"/>
    <w:rsid w:val="005E0014"/>
    <w:rsid w:val="005E2262"/>
    <w:rsid w:val="005E4FFF"/>
    <w:rsid w:val="005E6BF8"/>
    <w:rsid w:val="005F04D6"/>
    <w:rsid w:val="005F4B45"/>
    <w:rsid w:val="005F4DE2"/>
    <w:rsid w:val="005F5BEA"/>
    <w:rsid w:val="005F6253"/>
    <w:rsid w:val="005F6BC2"/>
    <w:rsid w:val="00601A1E"/>
    <w:rsid w:val="00606EE3"/>
    <w:rsid w:val="006077BA"/>
    <w:rsid w:val="006125E3"/>
    <w:rsid w:val="0061332F"/>
    <w:rsid w:val="006153BB"/>
    <w:rsid w:val="00621AB3"/>
    <w:rsid w:val="00623CB5"/>
    <w:rsid w:val="00626284"/>
    <w:rsid w:val="00634826"/>
    <w:rsid w:val="00636DA8"/>
    <w:rsid w:val="00642DF0"/>
    <w:rsid w:val="00644965"/>
    <w:rsid w:val="0064497E"/>
    <w:rsid w:val="00646A70"/>
    <w:rsid w:val="00647284"/>
    <w:rsid w:val="00651571"/>
    <w:rsid w:val="00655002"/>
    <w:rsid w:val="00657687"/>
    <w:rsid w:val="00657724"/>
    <w:rsid w:val="0066118F"/>
    <w:rsid w:val="00662ABC"/>
    <w:rsid w:val="00662D32"/>
    <w:rsid w:val="006637D1"/>
    <w:rsid w:val="00666793"/>
    <w:rsid w:val="00672D52"/>
    <w:rsid w:val="006800F4"/>
    <w:rsid w:val="00680A82"/>
    <w:rsid w:val="00681E7A"/>
    <w:rsid w:val="00683650"/>
    <w:rsid w:val="006901F9"/>
    <w:rsid w:val="0069426C"/>
    <w:rsid w:val="006969B1"/>
    <w:rsid w:val="0069714B"/>
    <w:rsid w:val="0069724B"/>
    <w:rsid w:val="006A1828"/>
    <w:rsid w:val="006A76CB"/>
    <w:rsid w:val="006B1802"/>
    <w:rsid w:val="006B2489"/>
    <w:rsid w:val="006B301A"/>
    <w:rsid w:val="006B660F"/>
    <w:rsid w:val="006C1D9B"/>
    <w:rsid w:val="006D3597"/>
    <w:rsid w:val="006D53C4"/>
    <w:rsid w:val="006D7050"/>
    <w:rsid w:val="006E0AE7"/>
    <w:rsid w:val="006E21D1"/>
    <w:rsid w:val="006E66ED"/>
    <w:rsid w:val="006E72A8"/>
    <w:rsid w:val="006E7AD1"/>
    <w:rsid w:val="006F00AF"/>
    <w:rsid w:val="006F1771"/>
    <w:rsid w:val="006F3576"/>
    <w:rsid w:val="006F3CB6"/>
    <w:rsid w:val="006F4559"/>
    <w:rsid w:val="006F7864"/>
    <w:rsid w:val="0070034F"/>
    <w:rsid w:val="00702DCC"/>
    <w:rsid w:val="00706997"/>
    <w:rsid w:val="007142F2"/>
    <w:rsid w:val="00720B08"/>
    <w:rsid w:val="00723CEB"/>
    <w:rsid w:val="00724E9B"/>
    <w:rsid w:val="00730320"/>
    <w:rsid w:val="007366B4"/>
    <w:rsid w:val="0074048A"/>
    <w:rsid w:val="0074056F"/>
    <w:rsid w:val="007424B7"/>
    <w:rsid w:val="00743CBB"/>
    <w:rsid w:val="0074690C"/>
    <w:rsid w:val="00746C4C"/>
    <w:rsid w:val="007543CD"/>
    <w:rsid w:val="0076024B"/>
    <w:rsid w:val="00760A87"/>
    <w:rsid w:val="007673DB"/>
    <w:rsid w:val="00770A49"/>
    <w:rsid w:val="00773BA6"/>
    <w:rsid w:val="0077488B"/>
    <w:rsid w:val="007758BB"/>
    <w:rsid w:val="00777685"/>
    <w:rsid w:val="007847E2"/>
    <w:rsid w:val="00785FBC"/>
    <w:rsid w:val="00786150"/>
    <w:rsid w:val="00793099"/>
    <w:rsid w:val="007A09F8"/>
    <w:rsid w:val="007A4C8A"/>
    <w:rsid w:val="007B3243"/>
    <w:rsid w:val="007B4B2E"/>
    <w:rsid w:val="007B55B3"/>
    <w:rsid w:val="007B5C2F"/>
    <w:rsid w:val="007C09D7"/>
    <w:rsid w:val="007C1FCF"/>
    <w:rsid w:val="007C3247"/>
    <w:rsid w:val="007D1016"/>
    <w:rsid w:val="007D3D00"/>
    <w:rsid w:val="007D51DC"/>
    <w:rsid w:val="007D6194"/>
    <w:rsid w:val="007D6CE7"/>
    <w:rsid w:val="007E09D0"/>
    <w:rsid w:val="007E0E60"/>
    <w:rsid w:val="007E14B2"/>
    <w:rsid w:val="007E2A85"/>
    <w:rsid w:val="007E476A"/>
    <w:rsid w:val="007E58E0"/>
    <w:rsid w:val="007F03F8"/>
    <w:rsid w:val="007F175E"/>
    <w:rsid w:val="007F1FEC"/>
    <w:rsid w:val="007F5441"/>
    <w:rsid w:val="007F6D51"/>
    <w:rsid w:val="007F74A9"/>
    <w:rsid w:val="00802118"/>
    <w:rsid w:val="00806B11"/>
    <w:rsid w:val="00807180"/>
    <w:rsid w:val="00810AB5"/>
    <w:rsid w:val="00811E61"/>
    <w:rsid w:val="00812D65"/>
    <w:rsid w:val="00814E14"/>
    <w:rsid w:val="0081742F"/>
    <w:rsid w:val="00823B79"/>
    <w:rsid w:val="008339EA"/>
    <w:rsid w:val="00834F0D"/>
    <w:rsid w:val="00835251"/>
    <w:rsid w:val="008357AE"/>
    <w:rsid w:val="00840872"/>
    <w:rsid w:val="00841987"/>
    <w:rsid w:val="008476B6"/>
    <w:rsid w:val="008478FF"/>
    <w:rsid w:val="00847E5F"/>
    <w:rsid w:val="00855140"/>
    <w:rsid w:val="0086018B"/>
    <w:rsid w:val="008615C5"/>
    <w:rsid w:val="008637C4"/>
    <w:rsid w:val="00863C17"/>
    <w:rsid w:val="00864238"/>
    <w:rsid w:val="00867F9F"/>
    <w:rsid w:val="00874017"/>
    <w:rsid w:val="00874941"/>
    <w:rsid w:val="00875181"/>
    <w:rsid w:val="00875235"/>
    <w:rsid w:val="00877451"/>
    <w:rsid w:val="00885093"/>
    <w:rsid w:val="00885F40"/>
    <w:rsid w:val="00887D0A"/>
    <w:rsid w:val="008935A1"/>
    <w:rsid w:val="00894749"/>
    <w:rsid w:val="008A084E"/>
    <w:rsid w:val="008A19E4"/>
    <w:rsid w:val="008A33D5"/>
    <w:rsid w:val="008A4C13"/>
    <w:rsid w:val="008A745B"/>
    <w:rsid w:val="008B6170"/>
    <w:rsid w:val="008B6615"/>
    <w:rsid w:val="008B7C47"/>
    <w:rsid w:val="008C42D1"/>
    <w:rsid w:val="008C5196"/>
    <w:rsid w:val="008C588F"/>
    <w:rsid w:val="008D00F5"/>
    <w:rsid w:val="008D018D"/>
    <w:rsid w:val="008D24A5"/>
    <w:rsid w:val="008E0006"/>
    <w:rsid w:val="008E06EC"/>
    <w:rsid w:val="008E2FC0"/>
    <w:rsid w:val="008E346D"/>
    <w:rsid w:val="008E416F"/>
    <w:rsid w:val="008E4823"/>
    <w:rsid w:val="008F1137"/>
    <w:rsid w:val="008F14FE"/>
    <w:rsid w:val="008F3BD6"/>
    <w:rsid w:val="008F3C1B"/>
    <w:rsid w:val="008F4558"/>
    <w:rsid w:val="008F6BE7"/>
    <w:rsid w:val="009005B8"/>
    <w:rsid w:val="00900B56"/>
    <w:rsid w:val="00902033"/>
    <w:rsid w:val="00912D4F"/>
    <w:rsid w:val="009139A5"/>
    <w:rsid w:val="009147EF"/>
    <w:rsid w:val="009231BC"/>
    <w:rsid w:val="009255F3"/>
    <w:rsid w:val="00926EC4"/>
    <w:rsid w:val="0094194E"/>
    <w:rsid w:val="009469FF"/>
    <w:rsid w:val="0095355D"/>
    <w:rsid w:val="009545A3"/>
    <w:rsid w:val="009549E8"/>
    <w:rsid w:val="00963058"/>
    <w:rsid w:val="00966EBA"/>
    <w:rsid w:val="009754A6"/>
    <w:rsid w:val="00980769"/>
    <w:rsid w:val="00986385"/>
    <w:rsid w:val="00993AE0"/>
    <w:rsid w:val="00994C14"/>
    <w:rsid w:val="00994ECD"/>
    <w:rsid w:val="00995075"/>
    <w:rsid w:val="00995852"/>
    <w:rsid w:val="009A5C98"/>
    <w:rsid w:val="009B27AB"/>
    <w:rsid w:val="009B2C0D"/>
    <w:rsid w:val="009B582F"/>
    <w:rsid w:val="009B5F55"/>
    <w:rsid w:val="009C3161"/>
    <w:rsid w:val="009C774A"/>
    <w:rsid w:val="009D41EE"/>
    <w:rsid w:val="009E14B6"/>
    <w:rsid w:val="009E2331"/>
    <w:rsid w:val="009E2874"/>
    <w:rsid w:val="009E5339"/>
    <w:rsid w:val="009E70F3"/>
    <w:rsid w:val="009F4B12"/>
    <w:rsid w:val="009F5D64"/>
    <w:rsid w:val="009F789C"/>
    <w:rsid w:val="00A0448E"/>
    <w:rsid w:val="00A05B4E"/>
    <w:rsid w:val="00A05F1E"/>
    <w:rsid w:val="00A074F6"/>
    <w:rsid w:val="00A10F06"/>
    <w:rsid w:val="00A11B57"/>
    <w:rsid w:val="00A2210F"/>
    <w:rsid w:val="00A24956"/>
    <w:rsid w:val="00A24AAA"/>
    <w:rsid w:val="00A24AB4"/>
    <w:rsid w:val="00A25AA6"/>
    <w:rsid w:val="00A334D1"/>
    <w:rsid w:val="00A33A63"/>
    <w:rsid w:val="00A34C0F"/>
    <w:rsid w:val="00A36AC6"/>
    <w:rsid w:val="00A37BEE"/>
    <w:rsid w:val="00A44354"/>
    <w:rsid w:val="00A44E5A"/>
    <w:rsid w:val="00A475D4"/>
    <w:rsid w:val="00A54ED1"/>
    <w:rsid w:val="00A601D5"/>
    <w:rsid w:val="00A620F5"/>
    <w:rsid w:val="00A62A0D"/>
    <w:rsid w:val="00A67A1E"/>
    <w:rsid w:val="00A7066B"/>
    <w:rsid w:val="00A721CD"/>
    <w:rsid w:val="00A72663"/>
    <w:rsid w:val="00A76230"/>
    <w:rsid w:val="00A806CD"/>
    <w:rsid w:val="00A80C1A"/>
    <w:rsid w:val="00A82022"/>
    <w:rsid w:val="00A86094"/>
    <w:rsid w:val="00A8709A"/>
    <w:rsid w:val="00A9188A"/>
    <w:rsid w:val="00A918D6"/>
    <w:rsid w:val="00A94C23"/>
    <w:rsid w:val="00AA6E59"/>
    <w:rsid w:val="00AC110A"/>
    <w:rsid w:val="00AD0BE6"/>
    <w:rsid w:val="00AD34D0"/>
    <w:rsid w:val="00AE0134"/>
    <w:rsid w:val="00AE0D95"/>
    <w:rsid w:val="00AE2428"/>
    <w:rsid w:val="00AE2F08"/>
    <w:rsid w:val="00AE5410"/>
    <w:rsid w:val="00AE601D"/>
    <w:rsid w:val="00AE7722"/>
    <w:rsid w:val="00AF38F2"/>
    <w:rsid w:val="00AF5BAB"/>
    <w:rsid w:val="00AF5D81"/>
    <w:rsid w:val="00AF794E"/>
    <w:rsid w:val="00B02FF7"/>
    <w:rsid w:val="00B059BC"/>
    <w:rsid w:val="00B05B77"/>
    <w:rsid w:val="00B0662B"/>
    <w:rsid w:val="00B066BB"/>
    <w:rsid w:val="00B108BD"/>
    <w:rsid w:val="00B11E78"/>
    <w:rsid w:val="00B12B77"/>
    <w:rsid w:val="00B1331D"/>
    <w:rsid w:val="00B163A0"/>
    <w:rsid w:val="00B16EBE"/>
    <w:rsid w:val="00B17CD6"/>
    <w:rsid w:val="00B204FB"/>
    <w:rsid w:val="00B2108E"/>
    <w:rsid w:val="00B217DA"/>
    <w:rsid w:val="00B21A12"/>
    <w:rsid w:val="00B23E7A"/>
    <w:rsid w:val="00B320CE"/>
    <w:rsid w:val="00B34CF1"/>
    <w:rsid w:val="00B41BE0"/>
    <w:rsid w:val="00B4424D"/>
    <w:rsid w:val="00B44C48"/>
    <w:rsid w:val="00B4666F"/>
    <w:rsid w:val="00B612AD"/>
    <w:rsid w:val="00B64179"/>
    <w:rsid w:val="00B651E1"/>
    <w:rsid w:val="00B667F0"/>
    <w:rsid w:val="00B70625"/>
    <w:rsid w:val="00B715E1"/>
    <w:rsid w:val="00B73382"/>
    <w:rsid w:val="00B73FA1"/>
    <w:rsid w:val="00B778E7"/>
    <w:rsid w:val="00B802CE"/>
    <w:rsid w:val="00B80573"/>
    <w:rsid w:val="00B82028"/>
    <w:rsid w:val="00B83191"/>
    <w:rsid w:val="00B834BC"/>
    <w:rsid w:val="00B84166"/>
    <w:rsid w:val="00B86114"/>
    <w:rsid w:val="00B865DC"/>
    <w:rsid w:val="00B9378D"/>
    <w:rsid w:val="00B94325"/>
    <w:rsid w:val="00B96DA3"/>
    <w:rsid w:val="00BA2DBA"/>
    <w:rsid w:val="00BA49F5"/>
    <w:rsid w:val="00BA5F71"/>
    <w:rsid w:val="00BA678A"/>
    <w:rsid w:val="00BB2252"/>
    <w:rsid w:val="00BB2CC7"/>
    <w:rsid w:val="00BB3EAA"/>
    <w:rsid w:val="00BB471E"/>
    <w:rsid w:val="00BB6178"/>
    <w:rsid w:val="00BC11B8"/>
    <w:rsid w:val="00BC3148"/>
    <w:rsid w:val="00BC4838"/>
    <w:rsid w:val="00BC5273"/>
    <w:rsid w:val="00BD17C4"/>
    <w:rsid w:val="00BD3CD6"/>
    <w:rsid w:val="00BD4CC6"/>
    <w:rsid w:val="00BD5131"/>
    <w:rsid w:val="00BD53C3"/>
    <w:rsid w:val="00BD797D"/>
    <w:rsid w:val="00BE162F"/>
    <w:rsid w:val="00BE2C14"/>
    <w:rsid w:val="00BE3D54"/>
    <w:rsid w:val="00BE533A"/>
    <w:rsid w:val="00BE7D4B"/>
    <w:rsid w:val="00BF1A1D"/>
    <w:rsid w:val="00BF2FC1"/>
    <w:rsid w:val="00BF59FB"/>
    <w:rsid w:val="00BF5CAA"/>
    <w:rsid w:val="00BF66DF"/>
    <w:rsid w:val="00C06D49"/>
    <w:rsid w:val="00C1138F"/>
    <w:rsid w:val="00C15BDF"/>
    <w:rsid w:val="00C161F7"/>
    <w:rsid w:val="00C1793B"/>
    <w:rsid w:val="00C22FA6"/>
    <w:rsid w:val="00C22FE9"/>
    <w:rsid w:val="00C32B67"/>
    <w:rsid w:val="00C37487"/>
    <w:rsid w:val="00C42BD0"/>
    <w:rsid w:val="00C431A4"/>
    <w:rsid w:val="00C443E4"/>
    <w:rsid w:val="00C50822"/>
    <w:rsid w:val="00C5288B"/>
    <w:rsid w:val="00C53A4E"/>
    <w:rsid w:val="00C53D42"/>
    <w:rsid w:val="00C54404"/>
    <w:rsid w:val="00C5627B"/>
    <w:rsid w:val="00C605FB"/>
    <w:rsid w:val="00C66480"/>
    <w:rsid w:val="00C71D94"/>
    <w:rsid w:val="00C73674"/>
    <w:rsid w:val="00C749E0"/>
    <w:rsid w:val="00C84347"/>
    <w:rsid w:val="00C85CBC"/>
    <w:rsid w:val="00C862D1"/>
    <w:rsid w:val="00C8744C"/>
    <w:rsid w:val="00C9222E"/>
    <w:rsid w:val="00C926C5"/>
    <w:rsid w:val="00CA2537"/>
    <w:rsid w:val="00CA322C"/>
    <w:rsid w:val="00CA4618"/>
    <w:rsid w:val="00CA5915"/>
    <w:rsid w:val="00CA5A13"/>
    <w:rsid w:val="00CB44C2"/>
    <w:rsid w:val="00CB687C"/>
    <w:rsid w:val="00CC11E2"/>
    <w:rsid w:val="00CC143D"/>
    <w:rsid w:val="00CC326E"/>
    <w:rsid w:val="00CC4375"/>
    <w:rsid w:val="00CC43EF"/>
    <w:rsid w:val="00CC7981"/>
    <w:rsid w:val="00CD0091"/>
    <w:rsid w:val="00CD0236"/>
    <w:rsid w:val="00CD2A24"/>
    <w:rsid w:val="00CD4124"/>
    <w:rsid w:val="00CE004F"/>
    <w:rsid w:val="00CE1A20"/>
    <w:rsid w:val="00CF1F80"/>
    <w:rsid w:val="00CF444A"/>
    <w:rsid w:val="00CF6ECA"/>
    <w:rsid w:val="00CF7997"/>
    <w:rsid w:val="00D05E86"/>
    <w:rsid w:val="00D12BD4"/>
    <w:rsid w:val="00D1434F"/>
    <w:rsid w:val="00D16A50"/>
    <w:rsid w:val="00D207F3"/>
    <w:rsid w:val="00D2250D"/>
    <w:rsid w:val="00D247F4"/>
    <w:rsid w:val="00D248C2"/>
    <w:rsid w:val="00D30098"/>
    <w:rsid w:val="00D32FAF"/>
    <w:rsid w:val="00D42C3A"/>
    <w:rsid w:val="00D450E2"/>
    <w:rsid w:val="00D464DC"/>
    <w:rsid w:val="00D47C97"/>
    <w:rsid w:val="00D47EB5"/>
    <w:rsid w:val="00D52DA5"/>
    <w:rsid w:val="00D56036"/>
    <w:rsid w:val="00D57467"/>
    <w:rsid w:val="00D57B66"/>
    <w:rsid w:val="00D62D20"/>
    <w:rsid w:val="00D64D47"/>
    <w:rsid w:val="00D701C3"/>
    <w:rsid w:val="00D71EB4"/>
    <w:rsid w:val="00D7359F"/>
    <w:rsid w:val="00D805EA"/>
    <w:rsid w:val="00D81115"/>
    <w:rsid w:val="00D83858"/>
    <w:rsid w:val="00D83876"/>
    <w:rsid w:val="00D83D80"/>
    <w:rsid w:val="00D8502C"/>
    <w:rsid w:val="00D859B9"/>
    <w:rsid w:val="00D87057"/>
    <w:rsid w:val="00D92EF6"/>
    <w:rsid w:val="00D94593"/>
    <w:rsid w:val="00D95B6C"/>
    <w:rsid w:val="00DA2CA1"/>
    <w:rsid w:val="00DA3693"/>
    <w:rsid w:val="00DA3FF1"/>
    <w:rsid w:val="00DA4415"/>
    <w:rsid w:val="00DB0988"/>
    <w:rsid w:val="00DB25FE"/>
    <w:rsid w:val="00DB32CE"/>
    <w:rsid w:val="00DB5049"/>
    <w:rsid w:val="00DC3A1B"/>
    <w:rsid w:val="00DC571A"/>
    <w:rsid w:val="00DC582A"/>
    <w:rsid w:val="00DC6F8E"/>
    <w:rsid w:val="00DD0CD4"/>
    <w:rsid w:val="00DD35DB"/>
    <w:rsid w:val="00DD660A"/>
    <w:rsid w:val="00DD6AF0"/>
    <w:rsid w:val="00DD6BAD"/>
    <w:rsid w:val="00DE107F"/>
    <w:rsid w:val="00DE1BF6"/>
    <w:rsid w:val="00DE1EC4"/>
    <w:rsid w:val="00DE4C3D"/>
    <w:rsid w:val="00DF2538"/>
    <w:rsid w:val="00DF2ECD"/>
    <w:rsid w:val="00DF3848"/>
    <w:rsid w:val="00DF73F1"/>
    <w:rsid w:val="00E01C03"/>
    <w:rsid w:val="00E03113"/>
    <w:rsid w:val="00E162BB"/>
    <w:rsid w:val="00E17E6B"/>
    <w:rsid w:val="00E20F99"/>
    <w:rsid w:val="00E27068"/>
    <w:rsid w:val="00E314E7"/>
    <w:rsid w:val="00E34BCB"/>
    <w:rsid w:val="00E370EB"/>
    <w:rsid w:val="00E4140E"/>
    <w:rsid w:val="00E4149D"/>
    <w:rsid w:val="00E41DBE"/>
    <w:rsid w:val="00E42830"/>
    <w:rsid w:val="00E42BEE"/>
    <w:rsid w:val="00E42D2E"/>
    <w:rsid w:val="00E43796"/>
    <w:rsid w:val="00E503C6"/>
    <w:rsid w:val="00E54694"/>
    <w:rsid w:val="00E56341"/>
    <w:rsid w:val="00E56409"/>
    <w:rsid w:val="00E5694C"/>
    <w:rsid w:val="00E57479"/>
    <w:rsid w:val="00E600FA"/>
    <w:rsid w:val="00E633CD"/>
    <w:rsid w:val="00E65C01"/>
    <w:rsid w:val="00E666F9"/>
    <w:rsid w:val="00E669C5"/>
    <w:rsid w:val="00E729B5"/>
    <w:rsid w:val="00E7780E"/>
    <w:rsid w:val="00E8331D"/>
    <w:rsid w:val="00E91649"/>
    <w:rsid w:val="00E92BDB"/>
    <w:rsid w:val="00EA5A25"/>
    <w:rsid w:val="00EB030F"/>
    <w:rsid w:val="00EB2A4E"/>
    <w:rsid w:val="00EB3E3F"/>
    <w:rsid w:val="00EB442E"/>
    <w:rsid w:val="00EB4B54"/>
    <w:rsid w:val="00EB59F5"/>
    <w:rsid w:val="00EB71D8"/>
    <w:rsid w:val="00EB7A5D"/>
    <w:rsid w:val="00EB7FBB"/>
    <w:rsid w:val="00EC3A3C"/>
    <w:rsid w:val="00EC4231"/>
    <w:rsid w:val="00ED4D23"/>
    <w:rsid w:val="00ED77E9"/>
    <w:rsid w:val="00EE00A2"/>
    <w:rsid w:val="00EF5100"/>
    <w:rsid w:val="00EF52FB"/>
    <w:rsid w:val="00F01BFA"/>
    <w:rsid w:val="00F0688F"/>
    <w:rsid w:val="00F10922"/>
    <w:rsid w:val="00F12844"/>
    <w:rsid w:val="00F1389A"/>
    <w:rsid w:val="00F22FDB"/>
    <w:rsid w:val="00F23C01"/>
    <w:rsid w:val="00F27F61"/>
    <w:rsid w:val="00F30422"/>
    <w:rsid w:val="00F32430"/>
    <w:rsid w:val="00F34AB7"/>
    <w:rsid w:val="00F34B74"/>
    <w:rsid w:val="00F36466"/>
    <w:rsid w:val="00F44617"/>
    <w:rsid w:val="00F50281"/>
    <w:rsid w:val="00F50722"/>
    <w:rsid w:val="00F50F6D"/>
    <w:rsid w:val="00F570EB"/>
    <w:rsid w:val="00F57C29"/>
    <w:rsid w:val="00F6492D"/>
    <w:rsid w:val="00F66BDF"/>
    <w:rsid w:val="00F677EF"/>
    <w:rsid w:val="00F711B7"/>
    <w:rsid w:val="00F7503F"/>
    <w:rsid w:val="00F808ED"/>
    <w:rsid w:val="00F82C48"/>
    <w:rsid w:val="00F834A8"/>
    <w:rsid w:val="00F84B53"/>
    <w:rsid w:val="00F855FC"/>
    <w:rsid w:val="00F86141"/>
    <w:rsid w:val="00F9138A"/>
    <w:rsid w:val="00F91FBA"/>
    <w:rsid w:val="00F92690"/>
    <w:rsid w:val="00F948CC"/>
    <w:rsid w:val="00F96268"/>
    <w:rsid w:val="00F97D2E"/>
    <w:rsid w:val="00F97EB9"/>
    <w:rsid w:val="00FA1223"/>
    <w:rsid w:val="00FA383E"/>
    <w:rsid w:val="00FA5D86"/>
    <w:rsid w:val="00FA7E8C"/>
    <w:rsid w:val="00FB2C97"/>
    <w:rsid w:val="00FB6223"/>
    <w:rsid w:val="00FB6559"/>
    <w:rsid w:val="00FB7619"/>
    <w:rsid w:val="00FC1AF9"/>
    <w:rsid w:val="00FC28B5"/>
    <w:rsid w:val="00FC2E1A"/>
    <w:rsid w:val="00FC691B"/>
    <w:rsid w:val="00FC7713"/>
    <w:rsid w:val="00FD2F3B"/>
    <w:rsid w:val="00FD3CB2"/>
    <w:rsid w:val="00FD41C0"/>
    <w:rsid w:val="00FD6497"/>
    <w:rsid w:val="00FD68D3"/>
    <w:rsid w:val="00FD74E9"/>
    <w:rsid w:val="00FE2598"/>
    <w:rsid w:val="00FE6BF0"/>
    <w:rsid w:val="00FF57D0"/>
    <w:rsid w:val="00FF6B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48F78B8"/>
  <w15:chartTrackingRefBased/>
  <w15:docId w15:val="{DCFFED65-60CC-4DD0-8A7F-C68D5817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3FF1"/>
    <w:pPr>
      <w:spacing w:after="200" w:line="276" w:lineRule="auto"/>
    </w:pPr>
    <w:rPr>
      <w:rFonts w:ascii="Calibri" w:eastAsia="Calibri" w:hAnsi="Calibri"/>
      <w:sz w:val="22"/>
      <w:szCs w:val="22"/>
      <w:lang w:eastAsia="en-US"/>
    </w:rPr>
  </w:style>
  <w:style w:type="paragraph" w:styleId="Heading1">
    <w:name w:val="heading 1"/>
    <w:basedOn w:val="Normal"/>
    <w:next w:val="Normal"/>
    <w:qFormat/>
    <w:rsid w:val="00A80C1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DD6AF0"/>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qFormat/>
    <w:rsid w:val="00DA3FF1"/>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260772"/>
    <w:pPr>
      <w:spacing w:before="240" w:after="60"/>
      <w:outlineLvl w:val="4"/>
    </w:pPr>
    <w:rPr>
      <w:rFonts w:eastAsia="Times New Roman"/>
      <w:b/>
      <w:bCs/>
      <w:i/>
      <w:iCs/>
      <w:sz w:val="26"/>
      <w:szCs w:val="26"/>
    </w:rPr>
  </w:style>
  <w:style w:type="paragraph" w:styleId="Heading6">
    <w:name w:val="heading 6"/>
    <w:basedOn w:val="Normal"/>
    <w:next w:val="Normal"/>
    <w:qFormat/>
    <w:rsid w:val="00DA3FF1"/>
    <w:pPr>
      <w:spacing w:before="240" w:after="60"/>
      <w:outlineLvl w:val="5"/>
    </w:pPr>
    <w:rPr>
      <w:rFonts w:ascii="Times New Roman" w:hAnsi="Times New Roman"/>
      <w:b/>
      <w:bCs/>
    </w:rPr>
  </w:style>
  <w:style w:type="paragraph" w:styleId="Heading8">
    <w:name w:val="heading 8"/>
    <w:basedOn w:val="Normal"/>
    <w:next w:val="Normal"/>
    <w:qFormat/>
    <w:rsid w:val="00DA3FF1"/>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A3FF1"/>
    <w:rPr>
      <w:rFonts w:ascii="Calibri" w:hAnsi="Calibri"/>
      <w:sz w:val="22"/>
      <w:szCs w:val="22"/>
      <w:lang w:eastAsia="en-US"/>
    </w:rPr>
  </w:style>
  <w:style w:type="character" w:customStyle="1" w:styleId="NoSpacingChar">
    <w:name w:val="No Spacing Char"/>
    <w:link w:val="NoSpacing"/>
    <w:locked/>
    <w:rsid w:val="00DA3FF1"/>
    <w:rPr>
      <w:rFonts w:ascii="Calibri" w:hAnsi="Calibri"/>
      <w:sz w:val="22"/>
      <w:szCs w:val="22"/>
      <w:lang w:val="es-ES" w:eastAsia="en-US" w:bidi="ar-SA"/>
    </w:rPr>
  </w:style>
  <w:style w:type="paragraph" w:styleId="Header">
    <w:name w:val="header"/>
    <w:basedOn w:val="Normal"/>
    <w:link w:val="HeaderChar"/>
    <w:rsid w:val="00DA3FF1"/>
    <w:pPr>
      <w:tabs>
        <w:tab w:val="center" w:pos="4419"/>
        <w:tab w:val="right" w:pos="8838"/>
      </w:tabs>
      <w:spacing w:after="0" w:line="240" w:lineRule="auto"/>
    </w:pPr>
  </w:style>
  <w:style w:type="character" w:customStyle="1" w:styleId="HeaderChar">
    <w:name w:val="Header Char"/>
    <w:link w:val="Header"/>
    <w:locked/>
    <w:rsid w:val="00DA3FF1"/>
    <w:rPr>
      <w:rFonts w:ascii="Calibri" w:eastAsia="Calibri" w:hAnsi="Calibri"/>
      <w:sz w:val="22"/>
      <w:szCs w:val="22"/>
      <w:lang w:val="es-ES" w:eastAsia="en-US" w:bidi="ar-SA"/>
    </w:rPr>
  </w:style>
  <w:style w:type="paragraph" w:styleId="Footer">
    <w:name w:val="footer"/>
    <w:basedOn w:val="Normal"/>
    <w:link w:val="FooterChar"/>
    <w:uiPriority w:val="99"/>
    <w:rsid w:val="00DA3FF1"/>
    <w:pPr>
      <w:tabs>
        <w:tab w:val="center" w:pos="4419"/>
        <w:tab w:val="right" w:pos="8838"/>
      </w:tabs>
      <w:spacing w:after="0" w:line="240" w:lineRule="auto"/>
    </w:pPr>
  </w:style>
  <w:style w:type="character" w:customStyle="1" w:styleId="FooterChar">
    <w:name w:val="Footer Char"/>
    <w:link w:val="Footer"/>
    <w:uiPriority w:val="99"/>
    <w:locked/>
    <w:rsid w:val="00DA3FF1"/>
    <w:rPr>
      <w:rFonts w:ascii="Calibri" w:eastAsia="Calibri" w:hAnsi="Calibri"/>
      <w:sz w:val="22"/>
      <w:szCs w:val="22"/>
      <w:lang w:val="es-ES" w:eastAsia="en-US" w:bidi="ar-SA"/>
    </w:rPr>
  </w:style>
  <w:style w:type="character" w:styleId="Hyperlink">
    <w:name w:val="Hyperlink"/>
    <w:rsid w:val="00DA3FF1"/>
    <w:rPr>
      <w:color w:val="0000FF"/>
      <w:u w:val="single"/>
    </w:rPr>
  </w:style>
  <w:style w:type="table" w:styleId="TableGrid">
    <w:name w:val="Table Grid"/>
    <w:basedOn w:val="TableNormal"/>
    <w:rsid w:val="00DA3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A3FF1"/>
    <w:pPr>
      <w:spacing w:after="0" w:line="240" w:lineRule="auto"/>
      <w:ind w:right="11"/>
      <w:jc w:val="both"/>
    </w:pPr>
    <w:rPr>
      <w:rFonts w:ascii="Times New Roman" w:eastAsia="Times New Roman" w:hAnsi="Times New Roman"/>
      <w:sz w:val="24"/>
      <w:szCs w:val="24"/>
      <w:lang w:eastAsia="es-ES"/>
    </w:rPr>
  </w:style>
  <w:style w:type="paragraph" w:customStyle="1" w:styleId="Prrafodelista1">
    <w:name w:val="Párrafo de lista1"/>
    <w:basedOn w:val="Normal"/>
    <w:qFormat/>
    <w:rsid w:val="00DA3FF1"/>
    <w:pPr>
      <w:ind w:left="720"/>
      <w:contextualSpacing/>
    </w:pPr>
    <w:rPr>
      <w:lang w:val="en-US"/>
    </w:rPr>
  </w:style>
  <w:style w:type="character" w:styleId="FollowedHyperlink">
    <w:name w:val="FollowedHyperlink"/>
    <w:rsid w:val="00A25AA6"/>
    <w:rPr>
      <w:color w:val="800080"/>
      <w:u w:val="single"/>
    </w:rPr>
  </w:style>
  <w:style w:type="character" w:customStyle="1" w:styleId="dir1">
    <w:name w:val="dir1"/>
    <w:rsid w:val="005D5F02"/>
    <w:rPr>
      <w:rFonts w:ascii="Arial" w:hAnsi="Arial" w:cs="Arial" w:hint="default"/>
      <w:i w:val="0"/>
      <w:iCs w:val="0"/>
      <w:color w:val="333333"/>
      <w:sz w:val="15"/>
      <w:szCs w:val="15"/>
    </w:rPr>
  </w:style>
  <w:style w:type="character" w:styleId="Strong">
    <w:name w:val="Strong"/>
    <w:uiPriority w:val="22"/>
    <w:qFormat/>
    <w:rsid w:val="005D5F02"/>
    <w:rPr>
      <w:b/>
      <w:bCs/>
    </w:rPr>
  </w:style>
  <w:style w:type="character" w:customStyle="1" w:styleId="style41">
    <w:name w:val="style41"/>
    <w:rsid w:val="004331A1"/>
    <w:rPr>
      <w:rFonts w:ascii="Verdana" w:hAnsi="Verdana" w:hint="default"/>
      <w:sz w:val="17"/>
      <w:szCs w:val="17"/>
    </w:rPr>
  </w:style>
  <w:style w:type="character" w:customStyle="1" w:styleId="apple-converted-space">
    <w:name w:val="apple-converted-space"/>
    <w:basedOn w:val="DefaultParagraphFont"/>
    <w:rsid w:val="00672D52"/>
  </w:style>
  <w:style w:type="character" w:customStyle="1" w:styleId="resultval">
    <w:name w:val="result_val"/>
    <w:basedOn w:val="DefaultParagraphFont"/>
    <w:rsid w:val="00672D52"/>
  </w:style>
  <w:style w:type="paragraph" w:customStyle="1" w:styleId="Default">
    <w:name w:val="Default"/>
    <w:rsid w:val="00F570EB"/>
    <w:pPr>
      <w:autoSpaceDE w:val="0"/>
      <w:autoSpaceDN w:val="0"/>
      <w:adjustRightInd w:val="0"/>
    </w:pPr>
    <w:rPr>
      <w:color w:val="000000"/>
      <w:sz w:val="24"/>
      <w:szCs w:val="24"/>
      <w:lang w:val="en-US" w:eastAsia="ja-JP"/>
    </w:rPr>
  </w:style>
  <w:style w:type="paragraph" w:styleId="BalloonText">
    <w:name w:val="Balloon Text"/>
    <w:basedOn w:val="Normal"/>
    <w:semiHidden/>
    <w:rsid w:val="001940D2"/>
    <w:rPr>
      <w:rFonts w:ascii="Tahoma" w:hAnsi="Tahoma" w:cs="Tahoma"/>
      <w:sz w:val="16"/>
      <w:szCs w:val="16"/>
    </w:rPr>
  </w:style>
  <w:style w:type="paragraph" w:styleId="ListParagraph">
    <w:name w:val="List Paragraph"/>
    <w:basedOn w:val="Normal"/>
    <w:uiPriority w:val="34"/>
    <w:qFormat/>
    <w:rsid w:val="00E27068"/>
    <w:pPr>
      <w:ind w:left="720"/>
    </w:pPr>
  </w:style>
  <w:style w:type="character" w:customStyle="1" w:styleId="tgc">
    <w:name w:val="_tgc"/>
    <w:rsid w:val="007673DB"/>
  </w:style>
  <w:style w:type="character" w:customStyle="1" w:styleId="addrcomma">
    <w:name w:val="addrcomma"/>
    <w:rsid w:val="00206475"/>
  </w:style>
  <w:style w:type="character" w:customStyle="1" w:styleId="Heading5Char">
    <w:name w:val="Heading 5 Char"/>
    <w:link w:val="Heading5"/>
    <w:semiHidden/>
    <w:rsid w:val="00260772"/>
    <w:rPr>
      <w:rFonts w:ascii="Calibri" w:eastAsia="Times New Roman" w:hAnsi="Calibri" w:cs="Times New Roman"/>
      <w:b/>
      <w:bCs/>
      <w:i/>
      <w:iCs/>
      <w:sz w:val="26"/>
      <w:szCs w:val="26"/>
      <w:lang w:eastAsia="en-US"/>
    </w:rPr>
  </w:style>
  <w:style w:type="character" w:styleId="CommentReference">
    <w:name w:val="annotation reference"/>
    <w:rsid w:val="00AE7722"/>
    <w:rPr>
      <w:sz w:val="16"/>
      <w:szCs w:val="16"/>
    </w:rPr>
  </w:style>
  <w:style w:type="paragraph" w:styleId="CommentText">
    <w:name w:val="annotation text"/>
    <w:basedOn w:val="Normal"/>
    <w:link w:val="CommentTextChar"/>
    <w:rsid w:val="00AE7722"/>
    <w:rPr>
      <w:sz w:val="20"/>
      <w:szCs w:val="20"/>
    </w:rPr>
  </w:style>
  <w:style w:type="character" w:customStyle="1" w:styleId="CommentTextChar">
    <w:name w:val="Comment Text Char"/>
    <w:link w:val="CommentText"/>
    <w:rsid w:val="00AE7722"/>
    <w:rPr>
      <w:rFonts w:ascii="Calibri" w:eastAsia="Calibri" w:hAnsi="Calibri"/>
      <w:lang w:val="es-ES"/>
    </w:rPr>
  </w:style>
  <w:style w:type="paragraph" w:styleId="CommentSubject">
    <w:name w:val="annotation subject"/>
    <w:basedOn w:val="CommentText"/>
    <w:next w:val="CommentText"/>
    <w:link w:val="CommentSubjectChar"/>
    <w:rsid w:val="00AE7722"/>
    <w:rPr>
      <w:b/>
      <w:bCs/>
    </w:rPr>
  </w:style>
  <w:style w:type="character" w:customStyle="1" w:styleId="CommentSubjectChar">
    <w:name w:val="Comment Subject Char"/>
    <w:link w:val="CommentSubject"/>
    <w:rsid w:val="00AE7722"/>
    <w:rPr>
      <w:rFonts w:ascii="Calibri" w:eastAsia="Calibri" w:hAnsi="Calibri"/>
      <w:b/>
      <w:bCs/>
      <w:lang w:val="es-ES"/>
    </w:rPr>
  </w:style>
  <w:style w:type="paragraph" w:styleId="Revision">
    <w:name w:val="Revision"/>
    <w:hidden/>
    <w:uiPriority w:val="99"/>
    <w:semiHidden/>
    <w:rsid w:val="00AE7722"/>
    <w:rPr>
      <w:rFonts w:ascii="Calibri" w:eastAsia="Calibri" w:hAnsi="Calibri"/>
      <w:sz w:val="22"/>
      <w:szCs w:val="22"/>
      <w:lang w:eastAsia="en-US"/>
    </w:rPr>
  </w:style>
  <w:style w:type="paragraph" w:customStyle="1" w:styleId="gmail-m3692388259415207492msolistparagraph">
    <w:name w:val="gmail-m_3692388259415207492msolistparagraph"/>
    <w:basedOn w:val="Normal"/>
    <w:rsid w:val="00F7503F"/>
    <w:pPr>
      <w:spacing w:before="100" w:beforeAutospacing="1" w:after="100" w:afterAutospacing="1" w:line="240" w:lineRule="auto"/>
    </w:pPr>
    <w:rPr>
      <w:rFonts w:ascii="Times New Roman" w:hAnsi="Times New Roman"/>
      <w:sz w:val="24"/>
      <w:szCs w:val="24"/>
      <w:lang w:val="en-US"/>
    </w:rPr>
  </w:style>
  <w:style w:type="character" w:styleId="Emphasis">
    <w:name w:val="Emphasis"/>
    <w:uiPriority w:val="20"/>
    <w:qFormat/>
    <w:rsid w:val="009139A5"/>
    <w:rPr>
      <w:i/>
      <w:iCs/>
    </w:rPr>
  </w:style>
  <w:style w:type="paragraph" w:styleId="NormalWeb">
    <w:name w:val="Normal (Web)"/>
    <w:basedOn w:val="Normal"/>
    <w:uiPriority w:val="99"/>
    <w:unhideWhenUsed/>
    <w:rsid w:val="00B1331D"/>
    <w:pPr>
      <w:spacing w:before="100" w:beforeAutospacing="1" w:after="100" w:afterAutospacing="1" w:line="240" w:lineRule="auto"/>
    </w:pPr>
    <w:rPr>
      <w:rFonts w:ascii="Times New Roman" w:hAnsi="Times New Roman"/>
      <w:sz w:val="24"/>
      <w:szCs w:val="24"/>
      <w:lang w:val="en-US"/>
    </w:rPr>
  </w:style>
  <w:style w:type="paragraph" w:customStyle="1" w:styleId="gmail-m-1800969585948859244gmail-msolistparagraph">
    <w:name w:val="gmail-m_-1800969585948859244gmail-msolistparagraph"/>
    <w:basedOn w:val="Normal"/>
    <w:rsid w:val="00BA678A"/>
    <w:pPr>
      <w:spacing w:before="100" w:beforeAutospacing="1" w:after="100" w:afterAutospacing="1" w:line="240" w:lineRule="auto"/>
    </w:pPr>
    <w:rPr>
      <w:rFonts w:ascii="Times New Roman" w:hAnsi="Times New Roman"/>
      <w:sz w:val="24"/>
      <w:szCs w:val="24"/>
      <w:lang w:val="en-US"/>
    </w:rPr>
  </w:style>
  <w:style w:type="character" w:styleId="UnresolvedMention">
    <w:name w:val="Unresolved Mention"/>
    <w:uiPriority w:val="99"/>
    <w:semiHidden/>
    <w:unhideWhenUsed/>
    <w:rsid w:val="00BE2C14"/>
    <w:rPr>
      <w:color w:val="605E5C"/>
      <w:shd w:val="clear" w:color="auto" w:fill="E1DFDD"/>
    </w:rPr>
  </w:style>
  <w:style w:type="paragraph" w:customStyle="1" w:styleId="pf0">
    <w:name w:val="pf0"/>
    <w:basedOn w:val="Normal"/>
    <w:rsid w:val="009545A3"/>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f01">
    <w:name w:val="cf01"/>
    <w:rsid w:val="009545A3"/>
    <w:rPr>
      <w:rFonts w:ascii="Segoe UI" w:hAnsi="Segoe UI" w:cs="Segoe UI" w:hint="default"/>
      <w:sz w:val="18"/>
      <w:szCs w:val="18"/>
    </w:rPr>
  </w:style>
  <w:style w:type="character" w:customStyle="1" w:styleId="Heading2Char">
    <w:name w:val="Heading 2 Char"/>
    <w:basedOn w:val="DefaultParagraphFont"/>
    <w:link w:val="Heading2"/>
    <w:uiPriority w:val="9"/>
    <w:rsid w:val="00DD6AF0"/>
    <w:rPr>
      <w:rFonts w:asciiTheme="majorHAnsi" w:eastAsiaTheme="majorEastAsia" w:hAnsiTheme="majorHAnsi" w:cstheme="majorBidi"/>
      <w:color w:val="2F5496" w:themeColor="accent1" w:themeShade="BF"/>
      <w:sz w:val="26"/>
      <w:szCs w:val="26"/>
      <w:lang w:eastAsia="en-US"/>
    </w:rPr>
  </w:style>
  <w:style w:type="paragraph" w:styleId="FootnoteText">
    <w:name w:val="footnote text"/>
    <w:basedOn w:val="Normal"/>
    <w:link w:val="FootnoteTextChar"/>
    <w:uiPriority w:val="99"/>
    <w:unhideWhenUsed/>
    <w:rsid w:val="00DD6AF0"/>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DD6AF0"/>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DD6AF0"/>
    <w:rPr>
      <w:vertAlign w:val="superscript"/>
    </w:rPr>
  </w:style>
  <w:style w:type="paragraph" w:styleId="EndnoteText">
    <w:name w:val="endnote text"/>
    <w:basedOn w:val="Normal"/>
    <w:link w:val="EndnoteTextChar"/>
    <w:rsid w:val="00245C2F"/>
    <w:pPr>
      <w:spacing w:after="0" w:line="240" w:lineRule="auto"/>
    </w:pPr>
    <w:rPr>
      <w:sz w:val="20"/>
      <w:szCs w:val="20"/>
    </w:rPr>
  </w:style>
  <w:style w:type="character" w:customStyle="1" w:styleId="EndnoteTextChar">
    <w:name w:val="Endnote Text Char"/>
    <w:basedOn w:val="DefaultParagraphFont"/>
    <w:link w:val="EndnoteText"/>
    <w:rsid w:val="00245C2F"/>
    <w:rPr>
      <w:rFonts w:ascii="Calibri" w:eastAsia="Calibri" w:hAnsi="Calibri"/>
      <w:lang w:eastAsia="en-US"/>
    </w:rPr>
  </w:style>
  <w:style w:type="character" w:styleId="EndnoteReference">
    <w:name w:val="endnote reference"/>
    <w:basedOn w:val="DefaultParagraphFont"/>
    <w:rsid w:val="00245C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905183">
      <w:bodyDiv w:val="1"/>
      <w:marLeft w:val="0"/>
      <w:marRight w:val="0"/>
      <w:marTop w:val="0"/>
      <w:marBottom w:val="0"/>
      <w:divBdr>
        <w:top w:val="none" w:sz="0" w:space="0" w:color="auto"/>
        <w:left w:val="none" w:sz="0" w:space="0" w:color="auto"/>
        <w:bottom w:val="none" w:sz="0" w:space="0" w:color="auto"/>
        <w:right w:val="none" w:sz="0" w:space="0" w:color="auto"/>
      </w:divBdr>
    </w:div>
    <w:div w:id="474034562">
      <w:bodyDiv w:val="1"/>
      <w:marLeft w:val="0"/>
      <w:marRight w:val="0"/>
      <w:marTop w:val="0"/>
      <w:marBottom w:val="0"/>
      <w:divBdr>
        <w:top w:val="none" w:sz="0" w:space="0" w:color="auto"/>
        <w:left w:val="none" w:sz="0" w:space="0" w:color="auto"/>
        <w:bottom w:val="none" w:sz="0" w:space="0" w:color="auto"/>
        <w:right w:val="none" w:sz="0" w:space="0" w:color="auto"/>
      </w:divBdr>
    </w:div>
    <w:div w:id="627929774">
      <w:bodyDiv w:val="1"/>
      <w:marLeft w:val="0"/>
      <w:marRight w:val="0"/>
      <w:marTop w:val="0"/>
      <w:marBottom w:val="0"/>
      <w:divBdr>
        <w:top w:val="none" w:sz="0" w:space="0" w:color="auto"/>
        <w:left w:val="none" w:sz="0" w:space="0" w:color="auto"/>
        <w:bottom w:val="none" w:sz="0" w:space="0" w:color="auto"/>
        <w:right w:val="none" w:sz="0" w:space="0" w:color="auto"/>
      </w:divBdr>
    </w:div>
    <w:div w:id="638851540">
      <w:bodyDiv w:val="1"/>
      <w:marLeft w:val="0"/>
      <w:marRight w:val="0"/>
      <w:marTop w:val="0"/>
      <w:marBottom w:val="0"/>
      <w:divBdr>
        <w:top w:val="none" w:sz="0" w:space="0" w:color="auto"/>
        <w:left w:val="none" w:sz="0" w:space="0" w:color="auto"/>
        <w:bottom w:val="none" w:sz="0" w:space="0" w:color="auto"/>
        <w:right w:val="none" w:sz="0" w:space="0" w:color="auto"/>
      </w:divBdr>
    </w:div>
    <w:div w:id="882596924">
      <w:bodyDiv w:val="1"/>
      <w:marLeft w:val="0"/>
      <w:marRight w:val="0"/>
      <w:marTop w:val="0"/>
      <w:marBottom w:val="0"/>
      <w:divBdr>
        <w:top w:val="none" w:sz="0" w:space="0" w:color="auto"/>
        <w:left w:val="none" w:sz="0" w:space="0" w:color="auto"/>
        <w:bottom w:val="none" w:sz="0" w:space="0" w:color="auto"/>
        <w:right w:val="none" w:sz="0" w:space="0" w:color="auto"/>
      </w:divBdr>
    </w:div>
    <w:div w:id="952131454">
      <w:bodyDiv w:val="1"/>
      <w:marLeft w:val="0"/>
      <w:marRight w:val="0"/>
      <w:marTop w:val="0"/>
      <w:marBottom w:val="0"/>
      <w:divBdr>
        <w:top w:val="none" w:sz="0" w:space="0" w:color="auto"/>
        <w:left w:val="none" w:sz="0" w:space="0" w:color="auto"/>
        <w:bottom w:val="none" w:sz="0" w:space="0" w:color="auto"/>
        <w:right w:val="none" w:sz="0" w:space="0" w:color="auto"/>
      </w:divBdr>
    </w:div>
    <w:div w:id="1246107270">
      <w:bodyDiv w:val="1"/>
      <w:marLeft w:val="0"/>
      <w:marRight w:val="0"/>
      <w:marTop w:val="0"/>
      <w:marBottom w:val="0"/>
      <w:divBdr>
        <w:top w:val="none" w:sz="0" w:space="0" w:color="auto"/>
        <w:left w:val="none" w:sz="0" w:space="0" w:color="auto"/>
        <w:bottom w:val="none" w:sz="0" w:space="0" w:color="auto"/>
        <w:right w:val="none" w:sz="0" w:space="0" w:color="auto"/>
      </w:divBdr>
    </w:div>
    <w:div w:id="1416827168">
      <w:bodyDiv w:val="1"/>
      <w:marLeft w:val="0"/>
      <w:marRight w:val="0"/>
      <w:marTop w:val="0"/>
      <w:marBottom w:val="0"/>
      <w:divBdr>
        <w:top w:val="none" w:sz="0" w:space="0" w:color="auto"/>
        <w:left w:val="none" w:sz="0" w:space="0" w:color="auto"/>
        <w:bottom w:val="none" w:sz="0" w:space="0" w:color="auto"/>
        <w:right w:val="none" w:sz="0" w:space="0" w:color="auto"/>
      </w:divBdr>
      <w:divsChild>
        <w:div w:id="128979034">
          <w:marLeft w:val="0"/>
          <w:marRight w:val="0"/>
          <w:marTop w:val="0"/>
          <w:marBottom w:val="0"/>
          <w:divBdr>
            <w:top w:val="none" w:sz="0" w:space="0" w:color="auto"/>
            <w:left w:val="none" w:sz="0" w:space="0" w:color="auto"/>
            <w:bottom w:val="none" w:sz="0" w:space="0" w:color="auto"/>
            <w:right w:val="none" w:sz="0" w:space="0" w:color="auto"/>
          </w:divBdr>
        </w:div>
        <w:div w:id="323516144">
          <w:marLeft w:val="0"/>
          <w:marRight w:val="0"/>
          <w:marTop w:val="0"/>
          <w:marBottom w:val="0"/>
          <w:divBdr>
            <w:top w:val="none" w:sz="0" w:space="0" w:color="auto"/>
            <w:left w:val="none" w:sz="0" w:space="0" w:color="auto"/>
            <w:bottom w:val="none" w:sz="0" w:space="0" w:color="auto"/>
            <w:right w:val="none" w:sz="0" w:space="0" w:color="auto"/>
          </w:divBdr>
          <w:divsChild>
            <w:div w:id="26033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754085383">
      <w:bodyDiv w:val="1"/>
      <w:marLeft w:val="0"/>
      <w:marRight w:val="0"/>
      <w:marTop w:val="0"/>
      <w:marBottom w:val="0"/>
      <w:divBdr>
        <w:top w:val="none" w:sz="0" w:space="0" w:color="auto"/>
        <w:left w:val="none" w:sz="0" w:space="0" w:color="auto"/>
        <w:bottom w:val="none" w:sz="0" w:space="0" w:color="auto"/>
        <w:right w:val="none" w:sz="0" w:space="0" w:color="auto"/>
      </w:divBdr>
    </w:div>
    <w:div w:id="1774082662">
      <w:bodyDiv w:val="1"/>
      <w:marLeft w:val="0"/>
      <w:marRight w:val="0"/>
      <w:marTop w:val="0"/>
      <w:marBottom w:val="0"/>
      <w:divBdr>
        <w:top w:val="none" w:sz="0" w:space="0" w:color="auto"/>
        <w:left w:val="none" w:sz="0" w:space="0" w:color="auto"/>
        <w:bottom w:val="none" w:sz="0" w:space="0" w:color="auto"/>
        <w:right w:val="none" w:sz="0" w:space="0" w:color="auto"/>
      </w:divBdr>
    </w:div>
    <w:div w:id="1792241327">
      <w:bodyDiv w:val="1"/>
      <w:marLeft w:val="0"/>
      <w:marRight w:val="0"/>
      <w:marTop w:val="0"/>
      <w:marBottom w:val="0"/>
      <w:divBdr>
        <w:top w:val="none" w:sz="0" w:space="0" w:color="auto"/>
        <w:left w:val="none" w:sz="0" w:space="0" w:color="auto"/>
        <w:bottom w:val="none" w:sz="0" w:space="0" w:color="auto"/>
        <w:right w:val="none" w:sz="0" w:space="0" w:color="auto"/>
      </w:divBdr>
    </w:div>
    <w:div w:id="1994017456">
      <w:bodyDiv w:val="1"/>
      <w:marLeft w:val="0"/>
      <w:marRight w:val="0"/>
      <w:marTop w:val="0"/>
      <w:marBottom w:val="0"/>
      <w:divBdr>
        <w:top w:val="none" w:sz="0" w:space="0" w:color="auto"/>
        <w:left w:val="none" w:sz="0" w:space="0" w:color="auto"/>
        <w:bottom w:val="none" w:sz="0" w:space="0" w:color="auto"/>
        <w:right w:val="none" w:sz="0" w:space="0" w:color="auto"/>
      </w:divBdr>
    </w:div>
    <w:div w:id="2023311520">
      <w:bodyDiv w:val="1"/>
      <w:marLeft w:val="0"/>
      <w:marRight w:val="0"/>
      <w:marTop w:val="0"/>
      <w:marBottom w:val="0"/>
      <w:divBdr>
        <w:top w:val="none" w:sz="0" w:space="0" w:color="auto"/>
        <w:left w:val="none" w:sz="0" w:space="0" w:color="auto"/>
        <w:bottom w:val="none" w:sz="0" w:space="0" w:color="auto"/>
        <w:right w:val="none" w:sz="0" w:space="0" w:color="auto"/>
      </w:divBdr>
    </w:div>
    <w:div w:id="2125880869">
      <w:bodyDiv w:val="1"/>
      <w:marLeft w:val="0"/>
      <w:marRight w:val="0"/>
      <w:marTop w:val="0"/>
      <w:marBottom w:val="0"/>
      <w:divBdr>
        <w:top w:val="none" w:sz="0" w:space="0" w:color="auto"/>
        <w:left w:val="none" w:sz="0" w:space="0" w:color="auto"/>
        <w:bottom w:val="none" w:sz="0" w:space="0" w:color="auto"/>
        <w:right w:val="none" w:sz="0" w:space="0" w:color="auto"/>
      </w:divBdr>
    </w:div>
    <w:div w:id="212823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bajo@oas.org" TargetMode="External"/><Relationship Id="rId18" Type="http://schemas.openxmlformats.org/officeDocument/2006/relationships/hyperlink" Target="mailto:trabajo@oas.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trabajo@oas.org" TargetMode="External"/><Relationship Id="rId17" Type="http://schemas.openxmlformats.org/officeDocument/2006/relationships/hyperlink" Target="mailto:gcalzada@oas.or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bpineres@oas.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ialnet.org/es/genero_teletrabajo_cuidados"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trabajo@oas.or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rialnet.org/es/genero_teletrabajo_cuidado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camacho@oas.org"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nam10.safelinks.protection.outlook.com/?url=https%3A%2F%2Fwww.eesc.europa.eu%2Fen%2Four-work%2Fopinions-information-reports%2Fopinions%2Fteleworking-and-gender-equality-conditions-so-teleworking-does-not-exacerbate-unequal-distribution-unpaid-care-and&amp;data=04%7C01%7CMCamacho%40oas.org%7C9660ec623c9244d7a9a408d910956109%7C4fdc3f2315064175958c37999cee0941%7C0%7C0%7C637559056039651336%7CUnknown%7CTWFpbGZsb3d8eyJWIjoiMC4wLjAwMDAiLCJQIjoiV2luMzIiLCJBTiI6Ik1haWwiLCJXVCI6Mn0%3D%7C1000&amp;sdata=HFY61qqv5FM614m54fsTKn9a%2BGv3Ilxu0cw%2FirM%2F8GM%3D&amp;reserved=0" TargetMode="External"/><Relationship Id="rId1" Type="http://schemas.openxmlformats.org/officeDocument/2006/relationships/hyperlink" Target="http://www.oas.org/es/cim/docs/CuidadosCOVID19-ES.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EE58D0-C298-4172-8021-2493C87CB8E8}">
  <ds:schemaRefs>
    <ds:schemaRef ds:uri="http://schemas.openxmlformats.org/officeDocument/2006/bibliography"/>
  </ds:schemaRefs>
</ds:datastoreItem>
</file>

<file path=customXml/itemProps2.xml><?xml version="1.0" encoding="utf-8"?>
<ds:datastoreItem xmlns:ds="http://schemas.openxmlformats.org/officeDocument/2006/customXml" ds:itemID="{22A2C51A-3040-4870-828D-FC77F94C19AE}">
  <ds:schemaRefs>
    <ds:schemaRef ds:uri="http://schemas.microsoft.com/sharepoint/v3/contenttype/forms"/>
  </ds:schemaRefs>
</ds:datastoreItem>
</file>

<file path=customXml/itemProps3.xml><?xml version="1.0" encoding="utf-8"?>
<ds:datastoreItem xmlns:ds="http://schemas.openxmlformats.org/officeDocument/2006/customXml" ds:itemID="{5DAA3E6F-6CA7-4F03-BC2D-51F84AADB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B25348-684C-4924-9E3D-997BC846117C}">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9f4cd83-a2d3-4405-9b45-6aff5241ff81"/>
    <ds:schemaRef ds:uri="http://schemas.microsoft.com/office/2006/documentManagement/types"/>
    <ds:schemaRef ds:uri="http://schemas.microsoft.com/sharepoint/v3"/>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3194</Words>
  <Characters>18137</Characters>
  <Application>Microsoft Office Word</Application>
  <DocSecurity>0</DocSecurity>
  <Lines>151</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vt:lpstr>
      <vt:lpstr>|</vt:lpstr>
    </vt:vector>
  </TitlesOfParts>
  <Company/>
  <LinksUpToDate>false</LinksUpToDate>
  <CharactersWithSpaces>21289</CharactersWithSpaces>
  <SharedDoc>false</SharedDoc>
  <HLinks>
    <vt:vector size="54" baseType="variant">
      <vt:variant>
        <vt:i4>5505063</vt:i4>
      </vt:variant>
      <vt:variant>
        <vt:i4>24</vt:i4>
      </vt:variant>
      <vt:variant>
        <vt:i4>0</vt:i4>
      </vt:variant>
      <vt:variant>
        <vt:i4>5</vt:i4>
      </vt:variant>
      <vt:variant>
        <vt:lpwstr>http://rialnet.org/dialogo_genero</vt:lpwstr>
      </vt:variant>
      <vt:variant>
        <vt:lpwstr/>
      </vt:variant>
      <vt:variant>
        <vt:i4>7143501</vt:i4>
      </vt:variant>
      <vt:variant>
        <vt:i4>21</vt:i4>
      </vt:variant>
      <vt:variant>
        <vt:i4>0</vt:i4>
      </vt:variant>
      <vt:variant>
        <vt:i4>5</vt:i4>
      </vt:variant>
      <vt:variant>
        <vt:lpwstr>mailto:trabajo@oas.org</vt:lpwstr>
      </vt:variant>
      <vt:variant>
        <vt:lpwstr/>
      </vt:variant>
      <vt:variant>
        <vt:i4>458806</vt:i4>
      </vt:variant>
      <vt:variant>
        <vt:i4>18</vt:i4>
      </vt:variant>
      <vt:variant>
        <vt:i4>0</vt:i4>
      </vt:variant>
      <vt:variant>
        <vt:i4>5</vt:i4>
      </vt:variant>
      <vt:variant>
        <vt:lpwstr>mailto:gcalzada@oas.org</vt:lpwstr>
      </vt:variant>
      <vt:variant>
        <vt:lpwstr/>
      </vt:variant>
      <vt:variant>
        <vt:i4>1310758</vt:i4>
      </vt:variant>
      <vt:variant>
        <vt:i4>15</vt:i4>
      </vt:variant>
      <vt:variant>
        <vt:i4>0</vt:i4>
      </vt:variant>
      <vt:variant>
        <vt:i4>5</vt:i4>
      </vt:variant>
      <vt:variant>
        <vt:lpwstr>mailto:bpineres@oas.org</vt:lpwstr>
      </vt:variant>
      <vt:variant>
        <vt:lpwstr/>
      </vt:variant>
      <vt:variant>
        <vt:i4>7143501</vt:i4>
      </vt:variant>
      <vt:variant>
        <vt:i4>12</vt:i4>
      </vt:variant>
      <vt:variant>
        <vt:i4>0</vt:i4>
      </vt:variant>
      <vt:variant>
        <vt:i4>5</vt:i4>
      </vt:variant>
      <vt:variant>
        <vt:lpwstr>mailto:trabajo@oas.org</vt:lpwstr>
      </vt:variant>
      <vt:variant>
        <vt:lpwstr/>
      </vt:variant>
      <vt:variant>
        <vt:i4>1703995</vt:i4>
      </vt:variant>
      <vt:variant>
        <vt:i4>9</vt:i4>
      </vt:variant>
      <vt:variant>
        <vt:i4>0</vt:i4>
      </vt:variant>
      <vt:variant>
        <vt:i4>5</vt:i4>
      </vt:variant>
      <vt:variant>
        <vt:lpwstr>mailto:mcamacho@oas.org</vt:lpwstr>
      </vt:variant>
      <vt:variant>
        <vt:lpwstr/>
      </vt:variant>
      <vt:variant>
        <vt:i4>7143501</vt:i4>
      </vt:variant>
      <vt:variant>
        <vt:i4>6</vt:i4>
      </vt:variant>
      <vt:variant>
        <vt:i4>0</vt:i4>
      </vt:variant>
      <vt:variant>
        <vt:i4>5</vt:i4>
      </vt:variant>
      <vt:variant>
        <vt:lpwstr>mailto:trabajo@oas.org</vt:lpwstr>
      </vt:variant>
      <vt:variant>
        <vt:lpwstr/>
      </vt:variant>
      <vt:variant>
        <vt:i4>7143501</vt:i4>
      </vt:variant>
      <vt:variant>
        <vt:i4>3</vt:i4>
      </vt:variant>
      <vt:variant>
        <vt:i4>0</vt:i4>
      </vt:variant>
      <vt:variant>
        <vt:i4>5</vt:i4>
      </vt:variant>
      <vt:variant>
        <vt:lpwstr>mailto:trabajo@oas.org</vt:lpwstr>
      </vt:variant>
      <vt:variant>
        <vt:lpwstr/>
      </vt:variant>
      <vt:variant>
        <vt:i4>5505063</vt:i4>
      </vt:variant>
      <vt:variant>
        <vt:i4>0</vt:i4>
      </vt:variant>
      <vt:variant>
        <vt:i4>0</vt:i4>
      </vt:variant>
      <vt:variant>
        <vt:i4>5</vt:i4>
      </vt:variant>
      <vt:variant>
        <vt:lpwstr>http://rialnet.org/dialogo_genero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hosanna.mora</dc:creator>
  <cp:keywords/>
  <cp:lastModifiedBy>Calzada, Guillermo</cp:lastModifiedBy>
  <cp:revision>6</cp:revision>
  <cp:lastPrinted>2015-03-12T20:03:00Z</cp:lastPrinted>
  <dcterms:created xsi:type="dcterms:W3CDTF">2021-05-06T20:24:00Z</dcterms:created>
  <dcterms:modified xsi:type="dcterms:W3CDTF">2021-05-19T15:04:00Z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